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96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925"/>
        <w:gridCol w:w="2360"/>
        <w:gridCol w:w="1818"/>
        <w:gridCol w:w="2906"/>
      </w:tblGrid>
      <w:tr w:rsidR="001625D5" w:rsidRPr="001625D5" w14:paraId="6CDA4B5C" w14:textId="77777777" w:rsidTr="00E7304B">
        <w:trPr>
          <w:trHeight w:hRule="exact" w:val="436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35" w:color="auto" w:fill="auto"/>
            <w:vAlign w:val="center"/>
          </w:tcPr>
          <w:p w14:paraId="488336CE" w14:textId="77777777" w:rsidR="00A54DBD" w:rsidRPr="001625D5" w:rsidRDefault="00A54DBD" w:rsidP="00354703">
            <w:pPr>
              <w:pStyle w:val="NoSpacing1"/>
              <w:rPr>
                <w:b/>
              </w:rPr>
            </w:pPr>
            <w:bookmarkStart w:id="0" w:name="_Toc377456116"/>
            <w:bookmarkStart w:id="1" w:name="_Toc377547355"/>
            <w:bookmarkStart w:id="2" w:name="_Toc377547578"/>
            <w:bookmarkStart w:id="3" w:name="_Toc377989412"/>
            <w:bookmarkStart w:id="4" w:name="_Toc378849975"/>
            <w:bookmarkStart w:id="5" w:name="_Toc443564387"/>
            <w:bookmarkStart w:id="6" w:name="_Toc516485857"/>
            <w:r w:rsidRPr="001625D5">
              <w:t>Opće informacije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</w:p>
        </w:tc>
      </w:tr>
      <w:tr w:rsidR="001625D5" w:rsidRPr="001625D5" w14:paraId="24BEA63C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0D89F00D" w14:textId="77777777" w:rsidR="004316AC" w:rsidRPr="001625D5" w:rsidRDefault="004316AC" w:rsidP="00354703">
            <w:pPr>
              <w:pStyle w:val="NoSpacing1"/>
              <w:rPr>
                <w:rFonts w:cs="Arial"/>
                <w:sz w:val="24"/>
                <w:szCs w:val="24"/>
              </w:rPr>
            </w:pPr>
            <w:r w:rsidRPr="001625D5">
              <w:rPr>
                <w:rFonts w:cs="Arial"/>
                <w:sz w:val="24"/>
                <w:szCs w:val="24"/>
              </w:rPr>
              <w:t>Naziv predmeta</w:t>
            </w:r>
          </w:p>
        </w:tc>
        <w:tc>
          <w:tcPr>
            <w:tcW w:w="3932" w:type="pct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FCADE49" w14:textId="5667EEDD" w:rsidR="004316AC" w:rsidRPr="001625D5" w:rsidRDefault="004316AC" w:rsidP="00354703">
            <w:pPr>
              <w:pStyle w:val="NoSpacing1"/>
              <w:rPr>
                <w:b/>
                <w:sz w:val="24"/>
              </w:rPr>
            </w:pPr>
            <w:r w:rsidRPr="001625D5">
              <w:rPr>
                <w:sz w:val="24"/>
              </w:rPr>
              <w:t>Nuklearna medicina</w:t>
            </w:r>
          </w:p>
        </w:tc>
      </w:tr>
      <w:tr w:rsidR="001625D5" w:rsidRPr="001625D5" w14:paraId="6FA0E17E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56F64586" w14:textId="1240F52F" w:rsidR="004316AC" w:rsidRPr="001625D5" w:rsidRDefault="004316AC" w:rsidP="00354703">
            <w:pPr>
              <w:pStyle w:val="NoSpacing1"/>
              <w:rPr>
                <w:rFonts w:cs="Arial"/>
                <w:sz w:val="24"/>
                <w:szCs w:val="24"/>
              </w:rPr>
            </w:pPr>
            <w:r w:rsidRPr="001625D5">
              <w:rPr>
                <w:rFonts w:cs="Arial"/>
                <w:sz w:val="24"/>
                <w:szCs w:val="24"/>
              </w:rPr>
              <w:t>Studij</w:t>
            </w:r>
          </w:p>
        </w:tc>
        <w:tc>
          <w:tcPr>
            <w:tcW w:w="3932" w:type="pct"/>
            <w:gridSpan w:val="3"/>
            <w:tcBorders>
              <w:left w:val="single" w:sz="4" w:space="0" w:color="000000"/>
            </w:tcBorders>
            <w:vAlign w:val="center"/>
          </w:tcPr>
          <w:p w14:paraId="40D612ED" w14:textId="6C43843A" w:rsidR="004316AC" w:rsidRPr="001625D5" w:rsidRDefault="004316AC" w:rsidP="00354703">
            <w:pPr>
              <w:pStyle w:val="NoSpacing1"/>
              <w:rPr>
                <w:rFonts w:cs="Arial"/>
                <w:b/>
                <w:sz w:val="24"/>
                <w:szCs w:val="24"/>
              </w:rPr>
            </w:pPr>
            <w:r w:rsidRPr="001625D5">
              <w:t>Radiološka tehnologija</w:t>
            </w:r>
          </w:p>
        </w:tc>
      </w:tr>
      <w:tr w:rsidR="001625D5" w:rsidRPr="001625D5" w14:paraId="616362F7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40FC0E42" w14:textId="20FA2491" w:rsidR="004316AC" w:rsidRPr="001625D5" w:rsidRDefault="004316AC" w:rsidP="00354703">
            <w:pPr>
              <w:pStyle w:val="NoSpacing1"/>
              <w:rPr>
                <w:rFonts w:cs="Arial"/>
                <w:sz w:val="24"/>
                <w:szCs w:val="24"/>
              </w:rPr>
            </w:pPr>
            <w:r w:rsidRPr="001625D5">
              <w:rPr>
                <w:rFonts w:cs="Arial"/>
                <w:sz w:val="24"/>
                <w:szCs w:val="24"/>
              </w:rPr>
              <w:t xml:space="preserve">Voditelj predmeta </w:t>
            </w:r>
          </w:p>
        </w:tc>
        <w:tc>
          <w:tcPr>
            <w:tcW w:w="3932" w:type="pct"/>
            <w:gridSpan w:val="3"/>
            <w:tcBorders>
              <w:left w:val="single" w:sz="4" w:space="0" w:color="000000"/>
            </w:tcBorders>
            <w:vAlign w:val="center"/>
          </w:tcPr>
          <w:p w14:paraId="20BBD83D" w14:textId="75348D25" w:rsidR="004316AC" w:rsidRPr="001625D5" w:rsidRDefault="004316AC" w:rsidP="00354703">
            <w:pPr>
              <w:pStyle w:val="NoSpacing1"/>
              <w:rPr>
                <w:rFonts w:cs="Arial"/>
                <w:b/>
                <w:sz w:val="24"/>
                <w:szCs w:val="24"/>
              </w:rPr>
            </w:pPr>
            <w:r w:rsidRPr="001625D5">
              <w:t>Prim.dr.sc.Marija Punda, dr.med.</w:t>
            </w:r>
          </w:p>
        </w:tc>
      </w:tr>
      <w:tr w:rsidR="001625D5" w:rsidRPr="001625D5" w14:paraId="4C726D90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30A0A54A" w14:textId="77777777" w:rsidR="00ED3DEF" w:rsidRPr="001625D5" w:rsidRDefault="00ED3DEF" w:rsidP="00354703">
            <w:pPr>
              <w:pStyle w:val="NoSpacing1"/>
              <w:rPr>
                <w:rFonts w:cs="Arial"/>
                <w:sz w:val="24"/>
                <w:szCs w:val="24"/>
              </w:rPr>
            </w:pPr>
            <w:r w:rsidRPr="001625D5">
              <w:rPr>
                <w:rFonts w:cs="Arial"/>
                <w:sz w:val="24"/>
                <w:szCs w:val="24"/>
              </w:rPr>
              <w:t xml:space="preserve">Izvođači </w:t>
            </w:r>
          </w:p>
          <w:p w14:paraId="619B9CD4" w14:textId="77777777" w:rsidR="00354703" w:rsidRPr="001625D5" w:rsidRDefault="00354703" w:rsidP="00354703">
            <w:pPr>
              <w:pStyle w:val="NoSpacing1"/>
              <w:rPr>
                <w:rFonts w:cs="Arial"/>
              </w:rPr>
            </w:pPr>
          </w:p>
          <w:p w14:paraId="056F6B5F" w14:textId="77777777" w:rsidR="00354703" w:rsidRPr="001625D5" w:rsidRDefault="00354703" w:rsidP="00354703">
            <w:pPr>
              <w:pStyle w:val="NoSpacing1"/>
              <w:rPr>
                <w:rFonts w:cs="Arial"/>
              </w:rPr>
            </w:pPr>
          </w:p>
          <w:p w14:paraId="69AF2703" w14:textId="1342D559" w:rsidR="00354703" w:rsidRPr="001625D5" w:rsidRDefault="00354703" w:rsidP="00354703">
            <w:pPr>
              <w:pStyle w:val="NoSpacing1"/>
            </w:pPr>
          </w:p>
        </w:tc>
        <w:tc>
          <w:tcPr>
            <w:tcW w:w="3932" w:type="pct"/>
            <w:gridSpan w:val="3"/>
            <w:tcBorders>
              <w:left w:val="single" w:sz="4" w:space="0" w:color="000000"/>
            </w:tcBorders>
            <w:vAlign w:val="center"/>
          </w:tcPr>
          <w:p w14:paraId="03CA2FCE" w14:textId="05FB4576" w:rsidR="004A1D29" w:rsidRPr="001625D5" w:rsidRDefault="00137071" w:rsidP="00354703">
            <w:pPr>
              <w:pStyle w:val="NoSpacing1"/>
            </w:pPr>
            <w:r w:rsidRPr="001625D5">
              <w:t>Predavači</w:t>
            </w:r>
            <w:r w:rsidR="00ED3DEF" w:rsidRPr="001625D5">
              <w:t xml:space="preserve">: prof.dr.sc. Tomislav Jukić, </w:t>
            </w:r>
            <w:r w:rsidR="004A1D29" w:rsidRPr="001625D5">
              <w:t xml:space="preserve">prim. </w:t>
            </w:r>
            <w:r w:rsidR="00ED3DEF" w:rsidRPr="001625D5">
              <w:t xml:space="preserve">dr.sc. Marija Punda, </w:t>
            </w:r>
            <w:r w:rsidR="00FA079A" w:rsidRPr="001625D5">
              <w:t>doc.dr.sc. Petra Petranović Ovčariček</w:t>
            </w:r>
            <w:r w:rsidR="00A30011" w:rsidRPr="001625D5">
              <w:t xml:space="preserve">, </w:t>
            </w:r>
            <w:r w:rsidR="004A1D29" w:rsidRPr="001625D5">
              <w:t>dr. Tatjana Suttil, dr.sc. Vedrana Gladić Nenadić,</w:t>
            </w:r>
          </w:p>
          <w:p w14:paraId="0F8568D9" w14:textId="6F33C3CA" w:rsidR="00ED3DEF" w:rsidRPr="001625D5" w:rsidRDefault="00A30011" w:rsidP="00354703">
            <w:pPr>
              <w:pStyle w:val="NoSpacing1"/>
            </w:pPr>
            <w:r w:rsidRPr="001625D5">
              <w:t xml:space="preserve">Marin Gregov, mag.phys., </w:t>
            </w:r>
            <w:r w:rsidR="00ED3DEF" w:rsidRPr="001625D5">
              <w:t>Dragica Suknović, prof.kem.</w:t>
            </w:r>
            <w:r w:rsidR="00F42DED" w:rsidRPr="001625D5">
              <w:t xml:space="preserve"> dr.sc. Danijel Glavač,</w:t>
            </w:r>
          </w:p>
          <w:p w14:paraId="409227EC" w14:textId="7028665E" w:rsidR="00ED3DEF" w:rsidRPr="001625D5" w:rsidRDefault="00ED3DEF" w:rsidP="00354703">
            <w:pPr>
              <w:pStyle w:val="NoSpacing1"/>
            </w:pPr>
            <w:r w:rsidRPr="001625D5">
              <w:t>Asistenti: Ana Šporčić Rak,dr.med, Martina Ciglar Hlašć, dr.med, Matea Pešorda,</w:t>
            </w:r>
            <w:r w:rsidR="006C4B73" w:rsidRPr="001625D5">
              <w:t xml:space="preserve"> </w:t>
            </w:r>
            <w:r w:rsidR="00FA079A" w:rsidRPr="001625D5">
              <w:t xml:space="preserve">dr.med., Mateja Rubić, dr.med. </w:t>
            </w:r>
            <w:r w:rsidRPr="001625D5">
              <w:t>Roko Granić, dr.med.,Vlatka Jozanović, dr.med.</w:t>
            </w:r>
            <w:r w:rsidR="00046ECC" w:rsidRPr="001625D5">
              <w:t>,</w:t>
            </w:r>
            <w:r w:rsidRPr="001625D5">
              <w:t xml:space="preserve"> Dejan Radunković, mag.rad.tehn., Matija Mlinar, bacc.,</w:t>
            </w:r>
            <w:r w:rsidR="00C77A78" w:rsidRPr="001625D5">
              <w:t xml:space="preserve"> Helena Medvedec, bacc.,</w:t>
            </w:r>
            <w:r w:rsidRPr="001625D5">
              <w:t xml:space="preserve"> Domagoj Štefanić, bacc.</w:t>
            </w:r>
            <w:r w:rsidR="007526B9" w:rsidRPr="001625D5">
              <w:t>, Ema Topolnjak, mag. phys., Damjan Iveković, mag. phys,</w:t>
            </w:r>
            <w:r w:rsidR="005C1BD0" w:rsidRPr="001625D5">
              <w:t xml:space="preserve"> Gabrijela Buljan, dr.med. dr.sc. Grgur Šimunić, mag. phys.</w:t>
            </w:r>
          </w:p>
          <w:p w14:paraId="7F787D78" w14:textId="2B4EE17B" w:rsidR="001B20CB" w:rsidRPr="001625D5" w:rsidRDefault="001B20CB" w:rsidP="00354703">
            <w:pPr>
              <w:pStyle w:val="NoSpacing1"/>
              <w:rPr>
                <w:rFonts w:cs="Arial"/>
                <w:b/>
                <w:sz w:val="24"/>
                <w:szCs w:val="24"/>
              </w:rPr>
            </w:pPr>
            <w:r w:rsidRPr="001625D5">
              <w:t xml:space="preserve">Ivana Lugar, bacc.-više nije </w:t>
            </w:r>
          </w:p>
        </w:tc>
      </w:tr>
      <w:tr w:rsidR="001625D5" w:rsidRPr="001625D5" w14:paraId="6D96F618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3CD89085" w14:textId="77777777" w:rsidR="00ED3DEF" w:rsidRPr="001625D5" w:rsidRDefault="00ED3DEF" w:rsidP="00354703">
            <w:pPr>
              <w:pStyle w:val="NoSpacing1"/>
              <w:rPr>
                <w:rFonts w:cs="Arial"/>
                <w:sz w:val="24"/>
                <w:szCs w:val="24"/>
              </w:rPr>
            </w:pPr>
            <w:r w:rsidRPr="001625D5">
              <w:rPr>
                <w:rFonts w:cs="Arial"/>
                <w:sz w:val="24"/>
                <w:szCs w:val="24"/>
              </w:rPr>
              <w:t>Status predmeta</w:t>
            </w:r>
          </w:p>
        </w:tc>
        <w:tc>
          <w:tcPr>
            <w:tcW w:w="3932" w:type="pct"/>
            <w:gridSpan w:val="3"/>
            <w:tcBorders>
              <w:left w:val="single" w:sz="4" w:space="0" w:color="000000"/>
            </w:tcBorders>
            <w:vAlign w:val="center"/>
          </w:tcPr>
          <w:p w14:paraId="5B2D22A5" w14:textId="4058F65E" w:rsidR="00ED3DEF" w:rsidRPr="001625D5" w:rsidRDefault="00ED3DEF" w:rsidP="00354703">
            <w:pPr>
              <w:pStyle w:val="NoSpacing1"/>
              <w:rPr>
                <w:rFonts w:cs="Arial"/>
                <w:b/>
                <w:sz w:val="24"/>
                <w:szCs w:val="24"/>
              </w:rPr>
            </w:pPr>
            <w:r w:rsidRPr="001625D5">
              <w:rPr>
                <w:rFonts w:cs="Arial"/>
                <w:sz w:val="24"/>
                <w:szCs w:val="24"/>
              </w:rPr>
              <w:t>Obavezan</w:t>
            </w:r>
          </w:p>
        </w:tc>
      </w:tr>
      <w:tr w:rsidR="001625D5" w:rsidRPr="001625D5" w14:paraId="2DD5C6E3" w14:textId="77777777" w:rsidTr="005D2D5C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536BF4F9" w14:textId="7D7980C4" w:rsidR="00ED3DEF" w:rsidRPr="001625D5" w:rsidRDefault="00ED3DEF" w:rsidP="00354703">
            <w:pPr>
              <w:pStyle w:val="NoSpacing1"/>
              <w:rPr>
                <w:rFonts w:cs="Arial"/>
                <w:sz w:val="24"/>
                <w:szCs w:val="24"/>
              </w:rPr>
            </w:pPr>
            <w:r w:rsidRPr="001625D5">
              <w:rPr>
                <w:rFonts w:cs="Arial"/>
                <w:sz w:val="24"/>
                <w:szCs w:val="24"/>
              </w:rPr>
              <w:t>Godina studija</w:t>
            </w:r>
          </w:p>
        </w:tc>
        <w:tc>
          <w:tcPr>
            <w:tcW w:w="1310" w:type="pct"/>
            <w:tcBorders>
              <w:left w:val="single" w:sz="4" w:space="0" w:color="000000"/>
            </w:tcBorders>
            <w:vAlign w:val="center"/>
          </w:tcPr>
          <w:p w14:paraId="79F63350" w14:textId="79DE50C0" w:rsidR="00ED3DEF" w:rsidRPr="001625D5" w:rsidRDefault="008E616F" w:rsidP="00354703">
            <w:pPr>
              <w:pStyle w:val="NoSpacing1"/>
              <w:rPr>
                <w:rFonts w:cs="Arial"/>
                <w:b/>
                <w:sz w:val="24"/>
                <w:szCs w:val="24"/>
              </w:rPr>
            </w:pPr>
            <w:r w:rsidRPr="001625D5">
              <w:rPr>
                <w:rFonts w:cs="Arial"/>
                <w:sz w:val="24"/>
                <w:szCs w:val="24"/>
              </w:rPr>
              <w:t xml:space="preserve">3. </w:t>
            </w:r>
          </w:p>
        </w:tc>
        <w:tc>
          <w:tcPr>
            <w:tcW w:w="1009" w:type="pct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51B6CE2" w14:textId="0804D5EF" w:rsidR="00ED3DEF" w:rsidRPr="001625D5" w:rsidRDefault="00ED3DEF" w:rsidP="00354703">
            <w:pPr>
              <w:pStyle w:val="NoSpacing1"/>
              <w:rPr>
                <w:rFonts w:cs="Arial"/>
                <w:b/>
                <w:sz w:val="24"/>
                <w:szCs w:val="24"/>
              </w:rPr>
            </w:pPr>
            <w:r w:rsidRPr="001625D5">
              <w:rPr>
                <w:rFonts w:cs="Arial"/>
                <w:sz w:val="24"/>
                <w:szCs w:val="24"/>
              </w:rPr>
              <w:t xml:space="preserve">Semestar </w:t>
            </w:r>
          </w:p>
        </w:tc>
        <w:tc>
          <w:tcPr>
            <w:tcW w:w="1613" w:type="pct"/>
            <w:tcBorders>
              <w:left w:val="single" w:sz="4" w:space="0" w:color="000000"/>
            </w:tcBorders>
            <w:vAlign w:val="center"/>
          </w:tcPr>
          <w:p w14:paraId="6FA1D0D7" w14:textId="72B3FFB3" w:rsidR="00ED3DEF" w:rsidRPr="001625D5" w:rsidRDefault="00F6518F" w:rsidP="00354703">
            <w:pPr>
              <w:pStyle w:val="NoSpacing1"/>
              <w:rPr>
                <w:rFonts w:cs="Arial"/>
                <w:b/>
                <w:sz w:val="24"/>
                <w:szCs w:val="24"/>
              </w:rPr>
            </w:pPr>
            <w:r w:rsidRPr="001625D5">
              <w:rPr>
                <w:rFonts w:cs="Arial"/>
                <w:sz w:val="24"/>
                <w:szCs w:val="24"/>
              </w:rPr>
              <w:t xml:space="preserve">5. i 6. </w:t>
            </w:r>
          </w:p>
        </w:tc>
      </w:tr>
      <w:tr w:rsidR="001625D5" w:rsidRPr="001625D5" w14:paraId="2AEA6400" w14:textId="77777777" w:rsidTr="003B528A">
        <w:trPr>
          <w:trHeight w:val="145"/>
          <w:jc w:val="center"/>
        </w:trPr>
        <w:tc>
          <w:tcPr>
            <w:tcW w:w="106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7D3BB2D3" w14:textId="63285226" w:rsidR="00ED3DEF" w:rsidRPr="001625D5" w:rsidRDefault="00ED3DEF" w:rsidP="00354703">
            <w:pPr>
              <w:pStyle w:val="NoSpacing1"/>
              <w:rPr>
                <w:rFonts w:cs="Arial"/>
                <w:sz w:val="24"/>
                <w:szCs w:val="24"/>
              </w:rPr>
            </w:pPr>
            <w:r w:rsidRPr="001625D5">
              <w:rPr>
                <w:rFonts w:cs="Arial"/>
                <w:sz w:val="24"/>
                <w:szCs w:val="24"/>
              </w:rPr>
              <w:t>Bodovna vrijednost i oblik nastave</w:t>
            </w:r>
          </w:p>
        </w:tc>
        <w:tc>
          <w:tcPr>
            <w:tcW w:w="2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764849FA" w14:textId="029BDFBE" w:rsidR="00ED3DEF" w:rsidRPr="001625D5" w:rsidRDefault="00ED3DEF" w:rsidP="00354703">
            <w:pPr>
              <w:pStyle w:val="NoSpacing1"/>
              <w:rPr>
                <w:rFonts w:cs="Arial"/>
                <w:b/>
                <w:sz w:val="24"/>
                <w:szCs w:val="24"/>
              </w:rPr>
            </w:pPr>
            <w:r w:rsidRPr="001625D5">
              <w:rPr>
                <w:rFonts w:cs="Arial"/>
                <w:sz w:val="24"/>
                <w:szCs w:val="24"/>
              </w:rPr>
              <w:t>ECTS koeficijent</w:t>
            </w:r>
          </w:p>
        </w:tc>
        <w:tc>
          <w:tcPr>
            <w:tcW w:w="1613" w:type="pct"/>
            <w:tcBorders>
              <w:left w:val="single" w:sz="4" w:space="0" w:color="000000"/>
            </w:tcBorders>
            <w:vAlign w:val="center"/>
          </w:tcPr>
          <w:p w14:paraId="4E4AE971" w14:textId="495FD745" w:rsidR="00ED3DEF" w:rsidRPr="001625D5" w:rsidRDefault="00F6518F" w:rsidP="00354703">
            <w:pPr>
              <w:pStyle w:val="NoSpacing1"/>
              <w:rPr>
                <w:rFonts w:cs="Arial"/>
                <w:bCs/>
                <w:sz w:val="24"/>
                <w:szCs w:val="24"/>
              </w:rPr>
            </w:pPr>
            <w:r w:rsidRPr="001625D5">
              <w:rPr>
                <w:rFonts w:cs="Arial"/>
                <w:bCs/>
                <w:sz w:val="24"/>
                <w:szCs w:val="24"/>
              </w:rPr>
              <w:t xml:space="preserve">12,5 ECTS </w:t>
            </w:r>
          </w:p>
        </w:tc>
      </w:tr>
      <w:tr w:rsidR="00ED3DEF" w:rsidRPr="001625D5" w14:paraId="1F829501" w14:textId="77777777" w:rsidTr="003B528A">
        <w:trPr>
          <w:trHeight w:val="145"/>
          <w:jc w:val="center"/>
        </w:trPr>
        <w:tc>
          <w:tcPr>
            <w:tcW w:w="1068" w:type="pct"/>
            <w:vMerge/>
            <w:tcBorders>
              <w:left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7D0B2691" w14:textId="77777777" w:rsidR="00ED3DEF" w:rsidRPr="001625D5" w:rsidRDefault="00ED3DEF" w:rsidP="00354703">
            <w:pPr>
              <w:pStyle w:val="NoSpacing1"/>
              <w:rPr>
                <w:rFonts w:cs="Arial"/>
                <w:sz w:val="24"/>
                <w:szCs w:val="24"/>
              </w:rPr>
            </w:pPr>
          </w:p>
        </w:tc>
        <w:tc>
          <w:tcPr>
            <w:tcW w:w="2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2FD38F53" w14:textId="2FD20F27" w:rsidR="00ED3DEF" w:rsidRPr="001625D5" w:rsidRDefault="00ED3DEF" w:rsidP="00354703">
            <w:pPr>
              <w:pStyle w:val="NoSpacing1"/>
              <w:rPr>
                <w:rFonts w:cs="Arial"/>
                <w:b/>
                <w:sz w:val="24"/>
                <w:szCs w:val="24"/>
              </w:rPr>
            </w:pPr>
            <w:r w:rsidRPr="001625D5">
              <w:rPr>
                <w:rFonts w:cs="Arial"/>
                <w:sz w:val="24"/>
                <w:szCs w:val="24"/>
              </w:rPr>
              <w:t>Ukupan broj sati svih oblika nastave</w:t>
            </w:r>
          </w:p>
        </w:tc>
        <w:tc>
          <w:tcPr>
            <w:tcW w:w="1613" w:type="pct"/>
            <w:tcBorders>
              <w:left w:val="single" w:sz="4" w:space="0" w:color="000000"/>
            </w:tcBorders>
            <w:vAlign w:val="center"/>
          </w:tcPr>
          <w:p w14:paraId="622E265C" w14:textId="72FFEE3A" w:rsidR="00ED3DEF" w:rsidRPr="001625D5" w:rsidRDefault="00F6518F" w:rsidP="00354703">
            <w:pPr>
              <w:pStyle w:val="NoSpacing1"/>
              <w:rPr>
                <w:rFonts w:cs="Arial"/>
                <w:bCs/>
                <w:sz w:val="24"/>
                <w:szCs w:val="24"/>
              </w:rPr>
            </w:pPr>
            <w:r w:rsidRPr="001625D5">
              <w:rPr>
                <w:rFonts w:cs="Arial"/>
                <w:bCs/>
                <w:sz w:val="24"/>
                <w:szCs w:val="24"/>
              </w:rPr>
              <w:t>75 P  + 105V</w:t>
            </w:r>
          </w:p>
        </w:tc>
      </w:tr>
    </w:tbl>
    <w:p w14:paraId="6F9B0B52" w14:textId="77777777" w:rsidR="00A54DBD" w:rsidRPr="001625D5" w:rsidRDefault="00A54DBD" w:rsidP="006A248E">
      <w:pPr>
        <w:spacing w:before="60" w:after="60"/>
        <w:rPr>
          <w:rFonts w:ascii="Arial Narrow" w:hAnsi="Arial Narrow" w:cs="Arial"/>
        </w:rPr>
      </w:pP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441"/>
      </w:tblGrid>
      <w:tr w:rsidR="001625D5" w:rsidRPr="001625D5" w14:paraId="40FBC626" w14:textId="77777777" w:rsidTr="00A774A2">
        <w:trPr>
          <w:trHeight w:hRule="exact" w:val="438"/>
        </w:trPr>
        <w:tc>
          <w:tcPr>
            <w:tcW w:w="5000" w:type="pct"/>
            <w:tcBorders>
              <w:bottom w:val="single" w:sz="6" w:space="0" w:color="auto"/>
            </w:tcBorders>
            <w:shd w:val="pct35" w:color="auto" w:fill="auto"/>
            <w:vAlign w:val="center"/>
          </w:tcPr>
          <w:p w14:paraId="2A0E3F54" w14:textId="77777777" w:rsidR="00A54DBD" w:rsidRPr="001625D5" w:rsidRDefault="00A54DBD" w:rsidP="00A83A3D">
            <w:pPr>
              <w:spacing w:before="60" w:after="60"/>
              <w:ind w:left="360"/>
              <w:rPr>
                <w:rFonts w:ascii="Arial Narrow" w:hAnsi="Arial Narrow" w:cs="Arial"/>
              </w:rPr>
            </w:pPr>
            <w:r w:rsidRPr="001625D5">
              <w:rPr>
                <w:rFonts w:ascii="Arial Narrow" w:hAnsi="Arial Narrow" w:cs="Arial"/>
              </w:rPr>
              <w:t>OPIS PREDMETA</w:t>
            </w:r>
          </w:p>
          <w:p w14:paraId="7FA03AC6" w14:textId="77777777" w:rsidR="00A54DBD" w:rsidRPr="001625D5" w:rsidRDefault="00A54DBD" w:rsidP="00A774A2">
            <w:pPr>
              <w:pStyle w:val="Heading3"/>
            </w:pPr>
          </w:p>
        </w:tc>
      </w:tr>
      <w:tr w:rsidR="001625D5" w:rsidRPr="001625D5" w14:paraId="2A60852F" w14:textId="77777777" w:rsidTr="000A69CE">
        <w:trPr>
          <w:trHeight w:hRule="exact" w:val="438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6565DFD" w14:textId="0ADC9991" w:rsidR="008C70BF" w:rsidRPr="001625D5" w:rsidRDefault="008C70BF" w:rsidP="00A83A3D">
            <w:pPr>
              <w:spacing w:before="60" w:after="60"/>
              <w:ind w:left="360"/>
              <w:rPr>
                <w:rFonts w:ascii="Arial Narrow" w:hAnsi="Arial Narrow" w:cs="Arial"/>
              </w:rPr>
            </w:pPr>
            <w:r w:rsidRPr="001625D5">
              <w:rPr>
                <w:rFonts w:ascii="Arial Narrow" w:hAnsi="Arial Narrow" w:cs="Arial"/>
              </w:rPr>
              <w:t xml:space="preserve">Ciljevi predmeta </w:t>
            </w:r>
          </w:p>
        </w:tc>
      </w:tr>
      <w:tr w:rsidR="001625D5" w:rsidRPr="001625D5" w14:paraId="01DBCB3F" w14:textId="77777777" w:rsidTr="00742E37">
        <w:trPr>
          <w:trHeight w:hRule="exact" w:val="1749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E53C2E5" w14:textId="1940155A" w:rsidR="00F6518F" w:rsidRPr="001625D5" w:rsidRDefault="00F6518F" w:rsidP="008E616F">
            <w:pPr>
              <w:spacing w:before="60" w:after="60"/>
              <w:jc w:val="both"/>
              <w:rPr>
                <w:rFonts w:ascii="Arial Narrow" w:eastAsia="MS Mincho" w:hAnsi="Arial Narrow" w:cs="Arial"/>
                <w:noProof/>
                <w:sz w:val="22"/>
                <w:szCs w:val="22"/>
                <w:lang w:val="en-US"/>
              </w:rPr>
            </w:pPr>
            <w:r w:rsidRPr="001625D5">
              <w:rPr>
                <w:rFonts w:ascii="Arial Narrow" w:eastAsia="MS Mincho" w:hAnsi="Arial Narrow" w:cs="Arial"/>
                <w:noProof/>
                <w:sz w:val="22"/>
                <w:szCs w:val="22"/>
              </w:rPr>
              <w:t xml:space="preserve"> </w:t>
            </w:r>
            <w:r w:rsidRPr="001625D5">
              <w:rPr>
                <w:rFonts w:ascii="Arial Narrow" w:eastAsia="MS Mincho" w:hAnsi="Arial Narrow" w:cs="Arial"/>
                <w:noProof/>
                <w:sz w:val="22"/>
                <w:szCs w:val="22"/>
                <w:lang w:val="en-US"/>
              </w:rPr>
              <w:t>-ciljevi predmeta su pružiti studentima stjecanje znanja o primjeni radionuklida u dijagnostičkim i terapijskim postupcima</w:t>
            </w:r>
          </w:p>
          <w:p w14:paraId="32E2CF60" w14:textId="4E19C20D" w:rsidR="00F6518F" w:rsidRPr="001625D5" w:rsidRDefault="00F6518F" w:rsidP="008E616F">
            <w:pPr>
              <w:spacing w:before="60" w:after="60"/>
              <w:jc w:val="both"/>
              <w:rPr>
                <w:rFonts w:ascii="Arial Narrow" w:eastAsia="MS Mincho" w:hAnsi="Arial Narrow" w:cs="Arial"/>
                <w:noProof/>
                <w:sz w:val="22"/>
                <w:szCs w:val="22"/>
              </w:rPr>
            </w:pPr>
            <w:r w:rsidRPr="001625D5">
              <w:rPr>
                <w:rFonts w:ascii="Arial Narrow" w:eastAsia="MS Mincho" w:hAnsi="Arial Narrow" w:cs="Arial"/>
                <w:noProof/>
                <w:sz w:val="22"/>
                <w:szCs w:val="22"/>
                <w:lang w:val="en-US"/>
              </w:rPr>
              <w:t xml:space="preserve">- upoznati studente sa </w:t>
            </w:r>
            <w:r w:rsidRPr="001625D5">
              <w:rPr>
                <w:rFonts w:ascii="Arial Narrow" w:eastAsia="MS Mincho" w:hAnsi="Arial Narrow" w:cs="Arial"/>
                <w:noProof/>
                <w:sz w:val="22"/>
                <w:szCs w:val="22"/>
              </w:rPr>
              <w:t>specifičnostima korištenja otvorenih izvora zračenja te osnovama zaštite od zračenja pri radu s otvorenim izvorima zračenja</w:t>
            </w:r>
          </w:p>
          <w:p w14:paraId="033420D2" w14:textId="73B893DA" w:rsidR="000A69CE" w:rsidRPr="001625D5" w:rsidRDefault="00F6518F" w:rsidP="008E616F">
            <w:pPr>
              <w:spacing w:before="60" w:after="60"/>
              <w:jc w:val="both"/>
              <w:rPr>
                <w:rFonts w:ascii="Arial Narrow" w:eastAsia="MS Mincho" w:hAnsi="Arial Narrow" w:cs="Arial"/>
                <w:noProof/>
                <w:sz w:val="22"/>
                <w:szCs w:val="22"/>
                <w:lang w:val="en-US"/>
              </w:rPr>
            </w:pPr>
            <w:r w:rsidRPr="001625D5">
              <w:rPr>
                <w:rFonts w:ascii="Arial Narrow" w:eastAsia="MS Mincho" w:hAnsi="Arial Narrow" w:cs="Arial"/>
                <w:noProof/>
                <w:sz w:val="22"/>
                <w:szCs w:val="22"/>
                <w:lang w:val="en-US"/>
              </w:rPr>
              <w:t>- stečena znanja i vještine trebaju omogućiti studentima razumijevanje uloge radiološkog tehnologa u primjeni nuklearno medicinskih dijagnostičkih metoda i terapijskih postupaka</w:t>
            </w:r>
          </w:p>
        </w:tc>
      </w:tr>
      <w:tr w:rsidR="001625D5" w:rsidRPr="001625D5" w14:paraId="725BDCE1" w14:textId="77777777" w:rsidTr="000A69CE">
        <w:trPr>
          <w:trHeight w:hRule="exact" w:val="438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07778A3" w14:textId="07A2AFA7" w:rsidR="000A69CE" w:rsidRPr="001625D5" w:rsidRDefault="000A69CE" w:rsidP="00A83A3D">
            <w:pPr>
              <w:spacing w:before="60" w:after="60"/>
              <w:ind w:left="360"/>
              <w:rPr>
                <w:rFonts w:ascii="Arial Narrow" w:hAnsi="Arial Narrow" w:cs="Arial"/>
              </w:rPr>
            </w:pPr>
            <w:r w:rsidRPr="001625D5">
              <w:rPr>
                <w:rFonts w:ascii="Arial Narrow" w:hAnsi="Arial Narrow" w:cs="Arial"/>
              </w:rPr>
              <w:t xml:space="preserve">Uvjeti za upis predmeta </w:t>
            </w:r>
          </w:p>
        </w:tc>
      </w:tr>
      <w:tr w:rsidR="001625D5" w:rsidRPr="001625D5" w14:paraId="4AC66B4C" w14:textId="77777777" w:rsidTr="000A69CE">
        <w:trPr>
          <w:trHeight w:hRule="exact" w:val="438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B266390" w14:textId="0F93B685" w:rsidR="000A69CE" w:rsidRPr="001625D5" w:rsidRDefault="00655F76" w:rsidP="00A83A3D">
            <w:pPr>
              <w:spacing w:before="60" w:after="60"/>
              <w:ind w:left="360"/>
              <w:rPr>
                <w:rFonts w:ascii="Arial Narrow" w:hAnsi="Arial Narrow" w:cs="Arial"/>
              </w:rPr>
            </w:pPr>
            <w:r w:rsidRPr="001625D5">
              <w:rPr>
                <w:rFonts w:ascii="Arial Narrow" w:hAnsi="Arial Narrow" w:cs="Arial"/>
              </w:rPr>
              <w:t>Završena druga godina studija</w:t>
            </w:r>
          </w:p>
        </w:tc>
      </w:tr>
      <w:tr w:rsidR="001625D5" w:rsidRPr="001625D5" w14:paraId="390A736E" w14:textId="77777777" w:rsidTr="00A774A2">
        <w:trPr>
          <w:trHeight w:val="569"/>
        </w:trPr>
        <w:tc>
          <w:tcPr>
            <w:tcW w:w="5000" w:type="pct"/>
            <w:shd w:val="pct20" w:color="auto" w:fill="auto"/>
            <w:vAlign w:val="center"/>
          </w:tcPr>
          <w:p w14:paraId="4402C348" w14:textId="77777777" w:rsidR="00A54DBD" w:rsidRPr="001625D5" w:rsidRDefault="00A54DBD" w:rsidP="00A83A3D">
            <w:pPr>
              <w:pStyle w:val="BodyText"/>
              <w:spacing w:before="60" w:after="60"/>
              <w:ind w:left="360"/>
              <w:rPr>
                <w:rFonts w:ascii="Arial Narrow" w:hAnsi="Arial Narrow" w:cs="Arial"/>
                <w:iCs/>
                <w:sz w:val="24"/>
                <w:szCs w:val="24"/>
                <w:lang w:val="hr-HR"/>
              </w:rPr>
            </w:pPr>
            <w:r w:rsidRPr="001625D5">
              <w:rPr>
                <w:rFonts w:ascii="Arial Narrow" w:hAnsi="Arial Narrow" w:cs="Arial"/>
                <w:iCs/>
                <w:sz w:val="24"/>
                <w:szCs w:val="24"/>
                <w:lang w:val="hr-HR"/>
              </w:rPr>
              <w:t>Očekivani ishodi učenja za predmet</w:t>
            </w:r>
          </w:p>
        </w:tc>
      </w:tr>
      <w:tr w:rsidR="001625D5" w:rsidRPr="001625D5" w14:paraId="2C699D37" w14:textId="77777777" w:rsidTr="00A774A2">
        <w:trPr>
          <w:trHeight w:val="432"/>
        </w:trPr>
        <w:tc>
          <w:tcPr>
            <w:tcW w:w="5000" w:type="pct"/>
            <w:tcBorders>
              <w:bottom w:val="single" w:sz="4" w:space="0" w:color="000000"/>
            </w:tcBorders>
            <w:vAlign w:val="center"/>
          </w:tcPr>
          <w:p w14:paraId="24F2082B" w14:textId="77777777" w:rsidR="00655F76" w:rsidRPr="001625D5" w:rsidRDefault="00655F76" w:rsidP="00655F76">
            <w:pPr>
              <w:pStyle w:val="ListParagraph"/>
              <w:numPr>
                <w:ilvl w:val="0"/>
                <w:numId w:val="31"/>
              </w:numPr>
              <w:spacing w:before="60" w:after="60"/>
              <w:rPr>
                <w:rFonts w:ascii="Arial Narrow" w:eastAsiaTheme="minorHAnsi" w:hAnsi="Arial Narrow"/>
                <w:sz w:val="22"/>
                <w:szCs w:val="22"/>
              </w:rPr>
            </w:pPr>
            <w:r w:rsidRPr="001625D5">
              <w:rPr>
                <w:rFonts w:ascii="Arial Narrow" w:eastAsiaTheme="minorHAnsi" w:hAnsi="Arial Narrow"/>
                <w:sz w:val="22"/>
                <w:szCs w:val="22"/>
              </w:rPr>
              <w:t>Opisati obilježja radioaktivnosti, radioaktivnog zračenja i detekcije ionizirajućeg zračenja (IU1)</w:t>
            </w:r>
          </w:p>
          <w:p w14:paraId="74302ED0" w14:textId="77777777" w:rsidR="00655F76" w:rsidRPr="001625D5" w:rsidRDefault="00655F76" w:rsidP="00655F76">
            <w:pPr>
              <w:pStyle w:val="ListParagraph"/>
              <w:numPr>
                <w:ilvl w:val="0"/>
                <w:numId w:val="31"/>
              </w:numPr>
              <w:spacing w:before="60" w:after="60"/>
              <w:rPr>
                <w:rFonts w:ascii="Arial Narrow" w:eastAsiaTheme="minorHAnsi" w:hAnsi="Arial Narrow"/>
                <w:sz w:val="22"/>
                <w:szCs w:val="22"/>
              </w:rPr>
            </w:pPr>
            <w:r w:rsidRPr="001625D5">
              <w:rPr>
                <w:rFonts w:ascii="Arial Narrow" w:eastAsiaTheme="minorHAnsi" w:hAnsi="Arial Narrow"/>
                <w:sz w:val="22"/>
                <w:szCs w:val="22"/>
              </w:rPr>
              <w:t>opisati sastavne dijelove gama kamere, primjenu monitora i detektora ionizacijskog zračenja  (IU2)</w:t>
            </w:r>
          </w:p>
          <w:p w14:paraId="7780CF8E" w14:textId="77777777" w:rsidR="00655F76" w:rsidRPr="001625D5" w:rsidRDefault="00655F76" w:rsidP="00655F76">
            <w:pPr>
              <w:pStyle w:val="ListParagraph"/>
              <w:numPr>
                <w:ilvl w:val="0"/>
                <w:numId w:val="31"/>
              </w:numPr>
              <w:spacing w:before="60" w:after="60"/>
              <w:rPr>
                <w:rFonts w:ascii="Arial Narrow" w:eastAsiaTheme="minorHAnsi" w:hAnsi="Arial Narrow"/>
                <w:sz w:val="22"/>
                <w:szCs w:val="22"/>
              </w:rPr>
            </w:pPr>
            <w:r w:rsidRPr="001625D5">
              <w:rPr>
                <w:rFonts w:ascii="Arial Narrow" w:eastAsiaTheme="minorHAnsi" w:hAnsi="Arial Narrow"/>
                <w:sz w:val="22"/>
                <w:szCs w:val="22"/>
              </w:rPr>
              <w:t>opisati generatore radionuklida i načine obilježavanja radiofarmaka (IU3)</w:t>
            </w:r>
          </w:p>
          <w:p w14:paraId="23A76D4E" w14:textId="77777777" w:rsidR="00655F76" w:rsidRPr="001625D5" w:rsidRDefault="00655F76" w:rsidP="00655F76">
            <w:pPr>
              <w:pStyle w:val="ListParagraph"/>
              <w:numPr>
                <w:ilvl w:val="0"/>
                <w:numId w:val="31"/>
              </w:numPr>
              <w:spacing w:before="60" w:after="60"/>
              <w:rPr>
                <w:rFonts w:ascii="Arial Narrow" w:eastAsiaTheme="minorHAnsi" w:hAnsi="Arial Narrow"/>
                <w:sz w:val="22"/>
                <w:szCs w:val="22"/>
              </w:rPr>
            </w:pPr>
            <w:r w:rsidRPr="001625D5">
              <w:rPr>
                <w:rFonts w:ascii="Arial Narrow" w:eastAsiaTheme="minorHAnsi" w:hAnsi="Arial Narrow"/>
                <w:sz w:val="22"/>
                <w:szCs w:val="22"/>
              </w:rPr>
              <w:t>objasniti primjenu radiofarmaka u dijagnostici i liječenju (IU4)</w:t>
            </w:r>
          </w:p>
          <w:p w14:paraId="69190068" w14:textId="77777777" w:rsidR="00655F76" w:rsidRPr="001625D5" w:rsidRDefault="00655F76" w:rsidP="00655F76">
            <w:pPr>
              <w:pStyle w:val="ListParagraph"/>
              <w:numPr>
                <w:ilvl w:val="0"/>
                <w:numId w:val="31"/>
              </w:numPr>
              <w:spacing w:before="60" w:after="60"/>
              <w:rPr>
                <w:rFonts w:ascii="Arial Narrow" w:eastAsiaTheme="minorHAnsi" w:hAnsi="Arial Narrow"/>
                <w:sz w:val="22"/>
                <w:szCs w:val="22"/>
              </w:rPr>
            </w:pPr>
            <w:r w:rsidRPr="001625D5">
              <w:rPr>
                <w:rFonts w:ascii="Arial Narrow" w:eastAsiaTheme="minorHAnsi" w:hAnsi="Arial Narrow"/>
                <w:sz w:val="22"/>
                <w:szCs w:val="22"/>
              </w:rPr>
              <w:t xml:space="preserve">opisati način rada gama kamere, </w:t>
            </w:r>
            <w:r w:rsidRPr="001625D5">
              <w:rPr>
                <w:rFonts w:ascii="Arial Narrow" w:eastAsiaTheme="minorHAnsi" w:hAnsi="Arial Narrow"/>
                <w:sz w:val="22"/>
                <w:szCs w:val="22"/>
                <w:lang w:val="en-US"/>
              </w:rPr>
              <w:t>navesti postupke kontrole kvalitete rada gama kamere (IU5)</w:t>
            </w:r>
          </w:p>
          <w:p w14:paraId="7F318306" w14:textId="77777777" w:rsidR="00655F76" w:rsidRPr="001625D5" w:rsidRDefault="00655F76" w:rsidP="00655F76">
            <w:pPr>
              <w:pStyle w:val="ListParagraph"/>
              <w:numPr>
                <w:ilvl w:val="0"/>
                <w:numId w:val="31"/>
              </w:numPr>
              <w:spacing w:before="60" w:after="60"/>
              <w:rPr>
                <w:rFonts w:ascii="Arial Narrow" w:eastAsiaTheme="minorHAnsi" w:hAnsi="Arial Narrow"/>
                <w:sz w:val="22"/>
                <w:szCs w:val="22"/>
              </w:rPr>
            </w:pPr>
            <w:r w:rsidRPr="001625D5">
              <w:rPr>
                <w:rFonts w:ascii="Arial Narrow" w:eastAsiaTheme="minorHAnsi" w:hAnsi="Arial Narrow"/>
                <w:sz w:val="22"/>
                <w:szCs w:val="22"/>
                <w:lang w:val="en-US"/>
              </w:rPr>
              <w:t>poznavati postupak obilježavanja stanica radionuklidima, dozimetriju u nuklearnoj medicini (IU6)</w:t>
            </w:r>
          </w:p>
          <w:p w14:paraId="297C76F1" w14:textId="77777777" w:rsidR="00655F76" w:rsidRPr="001625D5" w:rsidRDefault="00655F76" w:rsidP="00655F76">
            <w:pPr>
              <w:pStyle w:val="ListParagraph"/>
              <w:numPr>
                <w:ilvl w:val="0"/>
                <w:numId w:val="31"/>
              </w:numPr>
              <w:spacing w:before="60" w:after="60"/>
              <w:rPr>
                <w:rFonts w:ascii="Arial Narrow" w:eastAsiaTheme="minorHAnsi" w:hAnsi="Arial Narrow"/>
                <w:sz w:val="22"/>
                <w:szCs w:val="22"/>
              </w:rPr>
            </w:pPr>
            <w:r w:rsidRPr="001625D5">
              <w:rPr>
                <w:rFonts w:ascii="Arial Narrow" w:eastAsiaTheme="minorHAnsi" w:hAnsi="Arial Narrow"/>
                <w:sz w:val="22"/>
                <w:szCs w:val="22"/>
              </w:rPr>
              <w:t>poznavati i opisati izvođenje standardnih nuklearnomedicinskih dijagnostičkih postupaka (IU7)</w:t>
            </w:r>
          </w:p>
          <w:p w14:paraId="26EBB579" w14:textId="77777777" w:rsidR="00655F76" w:rsidRPr="001625D5" w:rsidRDefault="00655F76" w:rsidP="00655F76">
            <w:pPr>
              <w:pStyle w:val="ListParagraph"/>
              <w:numPr>
                <w:ilvl w:val="0"/>
                <w:numId w:val="31"/>
              </w:numPr>
              <w:spacing w:before="60" w:after="60"/>
              <w:rPr>
                <w:rFonts w:ascii="Arial Narrow" w:eastAsiaTheme="minorHAnsi" w:hAnsi="Arial Narrow"/>
                <w:sz w:val="22"/>
                <w:szCs w:val="22"/>
              </w:rPr>
            </w:pPr>
            <w:r w:rsidRPr="001625D5">
              <w:rPr>
                <w:rFonts w:ascii="Arial Narrow" w:eastAsiaTheme="minorHAnsi" w:hAnsi="Arial Narrow"/>
                <w:sz w:val="22"/>
                <w:szCs w:val="22"/>
              </w:rPr>
              <w:t>nabrojiti i opisati kliničku primjenu hibridne dijagnostike (SPECT/CT, PET/CT) (IU8)</w:t>
            </w:r>
          </w:p>
          <w:p w14:paraId="5B82A19E" w14:textId="77777777" w:rsidR="00655F76" w:rsidRPr="001625D5" w:rsidRDefault="00655F76" w:rsidP="00655F76">
            <w:pPr>
              <w:pStyle w:val="ListParagraph"/>
              <w:numPr>
                <w:ilvl w:val="0"/>
                <w:numId w:val="31"/>
              </w:numPr>
              <w:spacing w:before="60" w:after="60"/>
              <w:rPr>
                <w:rFonts w:ascii="Arial Narrow" w:eastAsiaTheme="minorHAnsi" w:hAnsi="Arial Narrow"/>
                <w:sz w:val="22"/>
                <w:szCs w:val="22"/>
              </w:rPr>
            </w:pPr>
            <w:r w:rsidRPr="001625D5">
              <w:rPr>
                <w:rFonts w:ascii="Arial Narrow" w:eastAsiaTheme="minorHAnsi" w:hAnsi="Arial Narrow"/>
                <w:sz w:val="22"/>
                <w:szCs w:val="22"/>
                <w:lang w:val="en-US"/>
              </w:rPr>
              <w:t>opisati radionuklidno liječenje benignih i malignih bolesti  (IU9)</w:t>
            </w:r>
          </w:p>
          <w:p w14:paraId="7D11BC16" w14:textId="5404E99A" w:rsidR="00953340" w:rsidRPr="001625D5" w:rsidRDefault="00655F76" w:rsidP="00655F76">
            <w:pPr>
              <w:pStyle w:val="ListParagraph"/>
              <w:numPr>
                <w:ilvl w:val="0"/>
                <w:numId w:val="31"/>
              </w:numPr>
              <w:spacing w:before="60" w:after="60"/>
              <w:rPr>
                <w:rFonts w:ascii="Arial Narrow" w:eastAsiaTheme="minorHAnsi" w:hAnsi="Arial Narrow"/>
                <w:sz w:val="22"/>
                <w:szCs w:val="22"/>
              </w:rPr>
            </w:pPr>
            <w:r w:rsidRPr="001625D5">
              <w:rPr>
                <w:rFonts w:ascii="Arial Narrow" w:eastAsiaTheme="minorHAnsi" w:hAnsi="Arial Narrow"/>
                <w:sz w:val="22"/>
                <w:szCs w:val="22"/>
                <w:lang w:val="en-US"/>
              </w:rPr>
              <w:t>poznavati mjere zaštite osoblja i bolesnika pri korištenju otvorenih izvora zračenja, postupanje u slučaju radioloških nezgoda I nuklearnih akcidenata (IU10)</w:t>
            </w:r>
          </w:p>
        </w:tc>
      </w:tr>
      <w:tr w:rsidR="001625D5" w:rsidRPr="001625D5" w14:paraId="0DDB6C8D" w14:textId="77777777" w:rsidTr="00A774A2">
        <w:trPr>
          <w:trHeight w:val="432"/>
        </w:trPr>
        <w:tc>
          <w:tcPr>
            <w:tcW w:w="5000" w:type="pct"/>
            <w:shd w:val="pct20" w:color="auto" w:fill="auto"/>
            <w:vAlign w:val="center"/>
          </w:tcPr>
          <w:p w14:paraId="6AC11F52" w14:textId="0B34B124" w:rsidR="00A54DBD" w:rsidRPr="001625D5" w:rsidRDefault="00A54DBD" w:rsidP="00A83A3D">
            <w:pPr>
              <w:pStyle w:val="BodyText"/>
              <w:spacing w:before="60" w:after="60"/>
              <w:ind w:left="360"/>
              <w:rPr>
                <w:rFonts w:ascii="Arial Narrow" w:hAnsi="Arial Narrow" w:cs="Arial"/>
                <w:iCs/>
                <w:sz w:val="24"/>
                <w:szCs w:val="24"/>
                <w:lang w:val="hr-HR"/>
              </w:rPr>
            </w:pPr>
            <w:r w:rsidRPr="001625D5">
              <w:rPr>
                <w:rFonts w:ascii="Arial Narrow" w:hAnsi="Arial Narrow" w:cs="Arial"/>
                <w:iCs/>
                <w:sz w:val="24"/>
                <w:szCs w:val="24"/>
                <w:lang w:val="hr-HR"/>
              </w:rPr>
              <w:t xml:space="preserve">Sadržaj </w:t>
            </w:r>
            <w:r w:rsidR="007A2862" w:rsidRPr="001625D5">
              <w:rPr>
                <w:rFonts w:ascii="Arial Narrow" w:hAnsi="Arial Narrow" w:cs="Arial"/>
                <w:iCs/>
                <w:sz w:val="24"/>
                <w:szCs w:val="24"/>
                <w:lang w:val="hr-HR"/>
              </w:rPr>
              <w:t>predmet</w:t>
            </w:r>
          </w:p>
        </w:tc>
      </w:tr>
      <w:tr w:rsidR="001625D5" w:rsidRPr="001625D5" w14:paraId="39466A73" w14:textId="77777777" w:rsidTr="00A774A2">
        <w:trPr>
          <w:trHeight w:val="432"/>
        </w:trPr>
        <w:tc>
          <w:tcPr>
            <w:tcW w:w="5000" w:type="pct"/>
            <w:vAlign w:val="center"/>
          </w:tcPr>
          <w:p w14:paraId="5B268515" w14:textId="48153C60" w:rsidR="00664262" w:rsidRPr="001625D5" w:rsidRDefault="007A2862" w:rsidP="003D347C">
            <w:pPr>
              <w:pStyle w:val="ListParagraph"/>
              <w:numPr>
                <w:ilvl w:val="0"/>
                <w:numId w:val="37"/>
              </w:numPr>
              <w:spacing w:before="60"/>
              <w:rPr>
                <w:rFonts w:ascii="Arial Narrow" w:hAnsi="Arial Narrow" w:cs="Arial"/>
                <w:sz w:val="22"/>
                <w:szCs w:val="22"/>
              </w:rPr>
            </w:pPr>
            <w:r w:rsidRPr="001625D5">
              <w:rPr>
                <w:rFonts w:ascii="Arial Narrow" w:hAnsi="Arial Narrow" w:cs="Arial"/>
                <w:sz w:val="22"/>
                <w:szCs w:val="22"/>
              </w:rPr>
              <w:t xml:space="preserve">Uvod u nuklearnu medicinu    </w:t>
            </w:r>
            <w:r w:rsidR="00664262" w:rsidRPr="001625D5">
              <w:rPr>
                <w:rFonts w:ascii="Arial Narrow" w:hAnsi="Arial Narrow" w:cs="Arial"/>
                <w:sz w:val="22"/>
                <w:szCs w:val="22"/>
              </w:rPr>
              <w:t>3P, IU1</w:t>
            </w:r>
          </w:p>
          <w:p w14:paraId="6FCC4FF1" w14:textId="6B514E78" w:rsidR="00664262" w:rsidRPr="001625D5" w:rsidRDefault="00664262" w:rsidP="00664262">
            <w:pPr>
              <w:pStyle w:val="ListParagraph"/>
              <w:numPr>
                <w:ilvl w:val="0"/>
                <w:numId w:val="32"/>
              </w:numPr>
              <w:spacing w:before="60"/>
              <w:rPr>
                <w:rFonts w:ascii="Arial Narrow" w:hAnsi="Arial Narrow" w:cs="Arial"/>
                <w:sz w:val="22"/>
                <w:szCs w:val="22"/>
              </w:rPr>
            </w:pPr>
            <w:r w:rsidRPr="001625D5">
              <w:rPr>
                <w:rFonts w:ascii="Arial Narrow" w:hAnsi="Arial Narrow" w:cs="Arial"/>
                <w:sz w:val="22"/>
                <w:szCs w:val="22"/>
              </w:rPr>
              <w:t xml:space="preserve">Djelokrug rada radiološkog tehnologa u nuklearnoj medicini, principi </w:t>
            </w:r>
            <w:r w:rsidRPr="001625D5">
              <w:rPr>
                <w:rFonts w:ascii="Arial Narrow" w:hAnsi="Arial Narrow" w:cs="Arial"/>
                <w:sz w:val="22"/>
                <w:szCs w:val="22"/>
                <w:lang w:val="en-US"/>
              </w:rPr>
              <w:t>radioaktivnosti i radioaktivnog raspada,</w:t>
            </w:r>
            <w:r w:rsidR="008F4AD9" w:rsidRPr="001625D5"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 </w:t>
            </w:r>
            <w:r w:rsidRPr="001625D5">
              <w:rPr>
                <w:rFonts w:ascii="Arial Narrow" w:hAnsi="Arial Narrow" w:cs="Arial"/>
                <w:sz w:val="22"/>
                <w:szCs w:val="22"/>
                <w:lang w:val="en-US"/>
              </w:rPr>
              <w:t>upoznavanje sa osnovama primjene radiofarmaka u nukearnoj medicini</w:t>
            </w:r>
          </w:p>
          <w:p w14:paraId="4E807313" w14:textId="073D890B" w:rsidR="00664262" w:rsidRPr="001625D5" w:rsidRDefault="00664262" w:rsidP="00664262">
            <w:pPr>
              <w:pStyle w:val="ListParagraph"/>
              <w:numPr>
                <w:ilvl w:val="0"/>
                <w:numId w:val="35"/>
              </w:numPr>
              <w:spacing w:before="60"/>
              <w:rPr>
                <w:rFonts w:ascii="Arial Narrow" w:hAnsi="Arial Narrow" w:cs="Arial"/>
                <w:sz w:val="22"/>
                <w:szCs w:val="22"/>
              </w:rPr>
            </w:pPr>
            <w:r w:rsidRPr="001625D5">
              <w:rPr>
                <w:rFonts w:ascii="Arial Narrow" w:hAnsi="Arial Narrow" w:cs="Arial"/>
                <w:sz w:val="22"/>
                <w:szCs w:val="22"/>
              </w:rPr>
              <w:t>Gama kamera i d</w:t>
            </w:r>
            <w:r w:rsidR="007A2862" w:rsidRPr="001625D5">
              <w:rPr>
                <w:rFonts w:ascii="Arial Narrow" w:hAnsi="Arial Narrow" w:cs="Arial"/>
                <w:sz w:val="22"/>
                <w:szCs w:val="22"/>
              </w:rPr>
              <w:t xml:space="preserve">etektori ionizirajućeg zračenja    </w:t>
            </w:r>
            <w:r w:rsidRPr="001625D5">
              <w:rPr>
                <w:rFonts w:ascii="Arial Narrow" w:hAnsi="Arial Narrow" w:cs="Arial"/>
                <w:sz w:val="22"/>
                <w:szCs w:val="22"/>
              </w:rPr>
              <w:t>3P, IU2</w:t>
            </w:r>
          </w:p>
          <w:tbl>
            <w:tblPr>
              <w:tblW w:w="10225" w:type="dxa"/>
              <w:tblLook w:val="0000" w:firstRow="0" w:lastRow="0" w:firstColumn="0" w:lastColumn="0" w:noHBand="0" w:noVBand="0"/>
            </w:tblPr>
            <w:tblGrid>
              <w:gridCol w:w="10225"/>
            </w:tblGrid>
            <w:tr w:rsidR="001625D5" w:rsidRPr="001625D5" w14:paraId="0BEFDE55" w14:textId="77777777" w:rsidTr="00BB6B65">
              <w:trPr>
                <w:trHeight w:val="275"/>
              </w:trPr>
              <w:tc>
                <w:tcPr>
                  <w:tcW w:w="10225" w:type="dxa"/>
                  <w:noWrap/>
                  <w:vAlign w:val="bottom"/>
                </w:tcPr>
                <w:p w14:paraId="30CB8D13" w14:textId="7860531B" w:rsidR="008E616F" w:rsidRPr="001625D5" w:rsidRDefault="00664262" w:rsidP="008E616F">
                  <w:pPr>
                    <w:pStyle w:val="ListParagraph"/>
                    <w:numPr>
                      <w:ilvl w:val="0"/>
                      <w:numId w:val="32"/>
                    </w:numPr>
                    <w:rPr>
                      <w:rFonts w:ascii="Arial Narrow" w:hAnsi="Arial Narrow" w:cs="Arial"/>
                      <w:sz w:val="22"/>
                      <w:szCs w:val="22"/>
                      <w:lang w:val="en-US"/>
                    </w:rPr>
                  </w:pPr>
                  <w:r w:rsidRPr="001625D5">
                    <w:rPr>
                      <w:rFonts w:ascii="Arial Narrow" w:hAnsi="Arial Narrow" w:cs="Arial"/>
                      <w:sz w:val="22"/>
                      <w:szCs w:val="22"/>
                      <w:lang w:val="en-US"/>
                    </w:rPr>
                    <w:lastRenderedPageBreak/>
                    <w:t>princip rada gama kamere, monitori ionizirajućeg zračenja, način rada i vrste detektora ionizirajućeg zračenja, scintilacijski detektori – sonda</w:t>
                  </w:r>
                </w:p>
              </w:tc>
            </w:tr>
          </w:tbl>
          <w:p w14:paraId="0C3120D9" w14:textId="00FAD7E7" w:rsidR="00664262" w:rsidRPr="001625D5" w:rsidRDefault="007A2862" w:rsidP="00664262">
            <w:pPr>
              <w:pStyle w:val="ListParagraph"/>
              <w:numPr>
                <w:ilvl w:val="0"/>
                <w:numId w:val="34"/>
              </w:numPr>
              <w:spacing w:before="60"/>
              <w:rPr>
                <w:rFonts w:ascii="Arial Narrow" w:hAnsi="Arial Narrow" w:cs="Arial"/>
                <w:sz w:val="22"/>
                <w:szCs w:val="22"/>
              </w:rPr>
            </w:pPr>
            <w:r w:rsidRPr="001625D5">
              <w:rPr>
                <w:rFonts w:ascii="Arial Narrow" w:hAnsi="Arial Narrow" w:cs="Arial"/>
                <w:sz w:val="22"/>
                <w:szCs w:val="22"/>
              </w:rPr>
              <w:t xml:space="preserve">Radionuklidi    </w:t>
            </w:r>
            <w:r w:rsidR="00664262" w:rsidRPr="001625D5">
              <w:rPr>
                <w:rFonts w:ascii="Arial Narrow" w:hAnsi="Arial Narrow" w:cs="Arial"/>
                <w:sz w:val="22"/>
                <w:szCs w:val="22"/>
                <w:lang w:val="en-US"/>
              </w:rPr>
              <w:t>3P,IU3</w:t>
            </w:r>
          </w:p>
          <w:p w14:paraId="53C5E0A0" w14:textId="77777777" w:rsidR="00664262" w:rsidRPr="001625D5" w:rsidRDefault="00664262" w:rsidP="00664262">
            <w:pPr>
              <w:pStyle w:val="ListParagraph"/>
              <w:numPr>
                <w:ilvl w:val="0"/>
                <w:numId w:val="32"/>
              </w:numPr>
              <w:spacing w:before="60"/>
              <w:rPr>
                <w:rFonts w:ascii="Arial Narrow" w:hAnsi="Arial Narrow" w:cs="Arial"/>
                <w:sz w:val="22"/>
                <w:szCs w:val="22"/>
              </w:rPr>
            </w:pPr>
            <w:r w:rsidRPr="001625D5">
              <w:rPr>
                <w:rFonts w:ascii="Arial Narrow" w:hAnsi="Arial Narrow" w:cs="Arial"/>
                <w:sz w:val="22"/>
                <w:szCs w:val="22"/>
                <w:lang w:val="en-US"/>
              </w:rPr>
              <w:t>Pojam radionuklida, vrste radioaktivnog raspada, načini dobivanja umjetnih radionuklida, generatorska kolona, radiokemija</w:t>
            </w:r>
          </w:p>
          <w:p w14:paraId="69473204" w14:textId="49700EDB" w:rsidR="00664262" w:rsidRPr="001625D5" w:rsidRDefault="007A2862" w:rsidP="00664262">
            <w:pPr>
              <w:pStyle w:val="ListParagraph"/>
              <w:numPr>
                <w:ilvl w:val="0"/>
                <w:numId w:val="33"/>
              </w:numPr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1625D5"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Radiofarmaci    </w:t>
            </w:r>
            <w:r w:rsidR="00664262" w:rsidRPr="001625D5">
              <w:rPr>
                <w:rFonts w:ascii="Arial Narrow" w:hAnsi="Arial Narrow" w:cs="Arial"/>
                <w:sz w:val="22"/>
                <w:szCs w:val="22"/>
                <w:lang w:val="en-US"/>
              </w:rPr>
              <w:t>3P, IU4</w:t>
            </w:r>
          </w:p>
          <w:p w14:paraId="6B569FC3" w14:textId="77777777" w:rsidR="00664262" w:rsidRPr="001625D5" w:rsidRDefault="00664262" w:rsidP="00664262">
            <w:pPr>
              <w:pStyle w:val="ListParagraph"/>
              <w:numPr>
                <w:ilvl w:val="0"/>
                <w:numId w:val="32"/>
              </w:numPr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1625D5">
              <w:rPr>
                <w:rFonts w:ascii="Arial Narrow" w:hAnsi="Arial Narrow" w:cs="Arial"/>
                <w:sz w:val="22"/>
                <w:szCs w:val="22"/>
                <w:lang w:val="en-US"/>
              </w:rPr>
              <w:t>Pojam radiofarmaka, najčešće korišteni dijagnostički i terapijski radiofarmaci,načini primjene radiofarmaka, priprema radiofarmaka u vrućem laboratoriju, kontrola kvalitete radiofarmaka</w:t>
            </w:r>
          </w:p>
          <w:p w14:paraId="09319FE4" w14:textId="303002D4" w:rsidR="003D347C" w:rsidRPr="001625D5" w:rsidRDefault="003D347C" w:rsidP="003D347C">
            <w:pPr>
              <w:pStyle w:val="ListParagraph"/>
              <w:numPr>
                <w:ilvl w:val="0"/>
                <w:numId w:val="39"/>
              </w:numPr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1625D5"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Rad s gama </w:t>
            </w:r>
            <w:r w:rsidR="007A2862" w:rsidRPr="001625D5"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kamerom    </w:t>
            </w:r>
            <w:r w:rsidRPr="001625D5">
              <w:rPr>
                <w:rFonts w:ascii="Arial Narrow" w:hAnsi="Arial Narrow" w:cs="Arial"/>
                <w:sz w:val="22"/>
                <w:szCs w:val="22"/>
                <w:lang w:val="en-US"/>
              </w:rPr>
              <w:t>3P, IU5</w:t>
            </w:r>
          </w:p>
          <w:p w14:paraId="4FCFA3DA" w14:textId="77777777" w:rsidR="003D347C" w:rsidRPr="001625D5" w:rsidRDefault="003D347C" w:rsidP="003D347C">
            <w:pPr>
              <w:pStyle w:val="ListParagraph"/>
              <w:numPr>
                <w:ilvl w:val="0"/>
                <w:numId w:val="32"/>
              </w:numPr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1625D5">
              <w:rPr>
                <w:rFonts w:ascii="Arial Narrow" w:hAnsi="Arial Narrow" w:cs="Arial"/>
                <w:sz w:val="22"/>
                <w:szCs w:val="22"/>
                <w:lang w:val="en-US"/>
              </w:rPr>
              <w:t>Računala u nuklearnoj medicini, dijelovi gama kamere i njihova funkcija, način stvaranja scintigrafskih slika</w:t>
            </w:r>
          </w:p>
          <w:p w14:paraId="6BCDBA9C" w14:textId="1F664C47" w:rsidR="003D347C" w:rsidRPr="001625D5" w:rsidRDefault="003D347C" w:rsidP="003D347C">
            <w:pPr>
              <w:pStyle w:val="ListParagraph"/>
              <w:numPr>
                <w:ilvl w:val="0"/>
                <w:numId w:val="38"/>
              </w:numPr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1625D5">
              <w:rPr>
                <w:rFonts w:ascii="Arial Narrow" w:hAnsi="Arial Narrow" w:cs="Arial"/>
                <w:sz w:val="22"/>
                <w:szCs w:val="22"/>
                <w:lang w:val="en-US"/>
              </w:rPr>
              <w:t>Obilj</w:t>
            </w:r>
            <w:r w:rsidR="007A2862" w:rsidRPr="001625D5"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ežavanje stanica radionuklidima    </w:t>
            </w:r>
            <w:r w:rsidRPr="001625D5">
              <w:rPr>
                <w:rFonts w:ascii="Arial Narrow" w:hAnsi="Arial Narrow" w:cs="Arial"/>
                <w:sz w:val="22"/>
                <w:szCs w:val="22"/>
                <w:lang w:val="en-US"/>
              </w:rPr>
              <w:t>3P, IU6</w:t>
            </w:r>
          </w:p>
          <w:p w14:paraId="4E7CD966" w14:textId="77777777" w:rsidR="003D347C" w:rsidRPr="001625D5" w:rsidRDefault="003D347C" w:rsidP="003D347C">
            <w:pPr>
              <w:pStyle w:val="ListParagraph"/>
              <w:numPr>
                <w:ilvl w:val="0"/>
                <w:numId w:val="32"/>
              </w:numPr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1625D5">
              <w:rPr>
                <w:rFonts w:ascii="Arial Narrow" w:hAnsi="Arial Narrow" w:cs="Arial"/>
                <w:sz w:val="22"/>
                <w:szCs w:val="22"/>
                <w:lang w:val="en-US"/>
              </w:rPr>
              <w:t>Metode obilježavanje leukocita, obilježavanje eritrocita in-vitro i in-vivo tehnikama, radiooobilježena monoklonska protutijela, protokoli radioobilježavanja i klinička primjena</w:t>
            </w:r>
          </w:p>
          <w:p w14:paraId="26ACF918" w14:textId="482F2AA8" w:rsidR="003D347C" w:rsidRPr="001625D5" w:rsidRDefault="008F4AD9" w:rsidP="003D347C">
            <w:pPr>
              <w:pStyle w:val="ListParagraph"/>
              <w:numPr>
                <w:ilvl w:val="0"/>
                <w:numId w:val="38"/>
              </w:numPr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1625D5">
              <w:rPr>
                <w:rFonts w:ascii="Arial Narrow" w:hAnsi="Arial Narrow" w:cs="Arial"/>
                <w:sz w:val="22"/>
                <w:szCs w:val="22"/>
                <w:lang w:val="en-US"/>
              </w:rPr>
              <w:t>Radiobiologija, d</w:t>
            </w:r>
            <w:r w:rsidR="003D347C" w:rsidRPr="001625D5">
              <w:rPr>
                <w:rFonts w:ascii="Arial Narrow" w:hAnsi="Arial Narrow" w:cs="Arial"/>
                <w:sz w:val="22"/>
                <w:szCs w:val="22"/>
                <w:lang w:val="en-US"/>
              </w:rPr>
              <w:t>o</w:t>
            </w:r>
            <w:r w:rsidR="007A2862" w:rsidRPr="001625D5"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zimetrija u nuklearnoj medicine    3P, </w:t>
            </w:r>
            <w:r w:rsidR="003D347C" w:rsidRPr="001625D5">
              <w:rPr>
                <w:rFonts w:ascii="Arial Narrow" w:hAnsi="Arial Narrow" w:cs="Arial"/>
                <w:sz w:val="22"/>
                <w:szCs w:val="22"/>
                <w:lang w:val="en-US"/>
              </w:rPr>
              <w:t>IU6</w:t>
            </w:r>
          </w:p>
          <w:p w14:paraId="54DCDBCB" w14:textId="77777777" w:rsidR="003D347C" w:rsidRPr="001625D5" w:rsidRDefault="003D347C" w:rsidP="003D347C">
            <w:pPr>
              <w:pStyle w:val="ListParagraph"/>
              <w:numPr>
                <w:ilvl w:val="0"/>
                <w:numId w:val="32"/>
              </w:numPr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1625D5"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Izvori ionizirajućeg zračenja, biološki učinci ionizirajućeg zračenja na organizam, </w:t>
            </w:r>
            <w:r w:rsidRPr="001625D5">
              <w:rPr>
                <w:rFonts w:ascii="Arial Narrow" w:eastAsiaTheme="minorHAnsi" w:hAnsi="Arial Narrow" w:cs="CIDFont+F2"/>
                <w:w w:val="99"/>
                <w:sz w:val="22"/>
                <w:szCs w:val="22"/>
                <w:lang w:val="en-US" w:eastAsia="en-US"/>
              </w:rPr>
              <w:t>apsorbirana, ekvivalentna i efektivna doza, dozimetrija I ALARA-princip</w:t>
            </w:r>
          </w:p>
          <w:p w14:paraId="37E8DEED" w14:textId="33669BBF" w:rsidR="003D347C" w:rsidRPr="001625D5" w:rsidRDefault="003D347C" w:rsidP="003D347C">
            <w:pPr>
              <w:pStyle w:val="ListParagraph"/>
              <w:numPr>
                <w:ilvl w:val="0"/>
                <w:numId w:val="38"/>
              </w:numPr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1625D5">
              <w:rPr>
                <w:rFonts w:ascii="Arial Narrow" w:hAnsi="Arial Narrow" w:cs="Arial"/>
                <w:sz w:val="22"/>
                <w:szCs w:val="22"/>
                <w:lang w:val="en-US"/>
              </w:rPr>
              <w:t>Načini</w:t>
            </w:r>
            <w:r w:rsidR="007A2862" w:rsidRPr="001625D5"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 snimanja u nuklearnoj medicine    3P, </w:t>
            </w:r>
            <w:r w:rsidRPr="001625D5">
              <w:rPr>
                <w:rFonts w:ascii="Arial Narrow" w:hAnsi="Arial Narrow" w:cs="Arial"/>
                <w:sz w:val="22"/>
                <w:szCs w:val="22"/>
                <w:lang w:val="en-US"/>
              </w:rPr>
              <w:t>IU7</w:t>
            </w:r>
          </w:p>
          <w:p w14:paraId="7BBCFE50" w14:textId="77777777" w:rsidR="003D347C" w:rsidRPr="001625D5" w:rsidRDefault="003D347C" w:rsidP="003D347C">
            <w:pPr>
              <w:pStyle w:val="ListParagraph"/>
              <w:numPr>
                <w:ilvl w:val="0"/>
                <w:numId w:val="32"/>
              </w:numPr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1625D5"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Funkcionalne i morfološke scintigrafske pretrage, dinamičko i statičko snimanje, hibridno snimanje (SPECT/CT, PET/CT) </w:t>
            </w:r>
          </w:p>
          <w:p w14:paraId="5A0696FD" w14:textId="27826089" w:rsidR="003D347C" w:rsidRPr="001625D5" w:rsidRDefault="007A2862" w:rsidP="003D347C">
            <w:pPr>
              <w:numPr>
                <w:ilvl w:val="0"/>
                <w:numId w:val="38"/>
              </w:numPr>
              <w:spacing w:before="60"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1625D5"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Scintigrafija pluća    3P, </w:t>
            </w:r>
            <w:r w:rsidR="003D347C" w:rsidRPr="001625D5">
              <w:rPr>
                <w:rFonts w:ascii="Arial Narrow" w:hAnsi="Arial Narrow" w:cs="Arial"/>
                <w:sz w:val="22"/>
                <w:szCs w:val="22"/>
                <w:lang w:val="en-US"/>
              </w:rPr>
              <w:t>IU7</w:t>
            </w:r>
          </w:p>
          <w:p w14:paraId="49DB5455" w14:textId="77777777" w:rsidR="003D347C" w:rsidRPr="001625D5" w:rsidRDefault="003D347C" w:rsidP="003D347C">
            <w:pPr>
              <w:numPr>
                <w:ilvl w:val="0"/>
                <w:numId w:val="32"/>
              </w:numPr>
              <w:spacing w:before="60"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1625D5"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Indikacije za scintigrafiju pluća, priprema, vrste i način primjene radiofarmaka kod scintigrafije pluća, ventilacijska i perfuzijska scintigrafija pluća, prednost primjene SPECT/CT-a </w:t>
            </w:r>
          </w:p>
          <w:p w14:paraId="7E3F1458" w14:textId="35CF198C" w:rsidR="003D347C" w:rsidRPr="001625D5" w:rsidRDefault="007A2862" w:rsidP="003D347C">
            <w:pPr>
              <w:numPr>
                <w:ilvl w:val="0"/>
                <w:numId w:val="38"/>
              </w:numPr>
              <w:spacing w:before="60"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1625D5"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Scintigrafija bubrega    3P, </w:t>
            </w:r>
            <w:r w:rsidR="003D347C" w:rsidRPr="001625D5">
              <w:rPr>
                <w:rFonts w:ascii="Arial Narrow" w:hAnsi="Arial Narrow" w:cs="Arial"/>
                <w:sz w:val="22"/>
                <w:szCs w:val="22"/>
                <w:lang w:val="en-US"/>
              </w:rPr>
              <w:t>IU7</w:t>
            </w:r>
          </w:p>
          <w:p w14:paraId="54FC8182" w14:textId="77777777" w:rsidR="003D347C" w:rsidRPr="001625D5" w:rsidRDefault="003D347C" w:rsidP="003D347C">
            <w:pPr>
              <w:numPr>
                <w:ilvl w:val="0"/>
                <w:numId w:val="32"/>
              </w:numPr>
              <w:spacing w:before="60"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1625D5"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Indikacije za scintigrafiju bubrega, radiofarmaci (glomerularni, tubularni, kortikalni) koji se koriste za scintigrafiju bubrega, dinamička, statička i diuretska scintigrafija bubrega, scintigrafsko određivanje bubrežnog klirensa   </w:t>
            </w:r>
          </w:p>
          <w:p w14:paraId="760136B5" w14:textId="11AADBFB" w:rsidR="003D347C" w:rsidRPr="001625D5" w:rsidRDefault="003D347C" w:rsidP="003D347C">
            <w:pPr>
              <w:numPr>
                <w:ilvl w:val="0"/>
                <w:numId w:val="38"/>
              </w:numPr>
              <w:spacing w:before="60"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1625D5">
              <w:rPr>
                <w:rFonts w:ascii="Arial Narrow" w:hAnsi="Arial Narrow" w:cs="Arial"/>
                <w:sz w:val="22"/>
                <w:szCs w:val="22"/>
                <w:lang w:val="en-US"/>
              </w:rPr>
              <w:t>Radionuklidna</w:t>
            </w:r>
            <w:r w:rsidR="007A2862" w:rsidRPr="001625D5"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 dijagnostika bolesti štitnjače    3P, </w:t>
            </w:r>
            <w:r w:rsidRPr="001625D5">
              <w:rPr>
                <w:rFonts w:ascii="Arial Narrow" w:hAnsi="Arial Narrow" w:cs="Arial"/>
                <w:sz w:val="22"/>
                <w:szCs w:val="22"/>
                <w:lang w:val="en-US"/>
              </w:rPr>
              <w:t>IU7</w:t>
            </w:r>
          </w:p>
          <w:p w14:paraId="279CBFD5" w14:textId="77777777" w:rsidR="003D347C" w:rsidRPr="001625D5" w:rsidRDefault="003D347C" w:rsidP="003D347C">
            <w:pPr>
              <w:numPr>
                <w:ilvl w:val="0"/>
                <w:numId w:val="32"/>
              </w:numPr>
              <w:spacing w:before="60"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1625D5">
              <w:rPr>
                <w:rFonts w:ascii="Arial Narrow" w:hAnsi="Arial Narrow" w:cs="Arial"/>
                <w:sz w:val="22"/>
                <w:szCs w:val="22"/>
                <w:lang w:val="en-US"/>
              </w:rPr>
              <w:t>Scintigrafija štitnjače- indikacije, vrste radiofarmaka i način primjene, načini snimanja, mjerenje % 24h-akumulacije 131-I, pozicioniranje pacijenta, značenje “hladnih” i “vrućih” zona na scintigramu štitnjače, indikacije za SPECT/CT, 131-I whole body scan kod diferenciranog karcinoma štitnjače</w:t>
            </w:r>
          </w:p>
          <w:p w14:paraId="43780E71" w14:textId="58EB0E1B" w:rsidR="003D347C" w:rsidRPr="001625D5" w:rsidRDefault="007A2862" w:rsidP="003D347C">
            <w:pPr>
              <w:numPr>
                <w:ilvl w:val="0"/>
                <w:numId w:val="38"/>
              </w:numPr>
              <w:spacing w:before="60"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1625D5"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Nuklearna medicina u ispitivanju koštanog sustava    3P, </w:t>
            </w:r>
            <w:r w:rsidR="003D347C" w:rsidRPr="001625D5">
              <w:rPr>
                <w:rFonts w:ascii="Arial Narrow" w:hAnsi="Arial Narrow" w:cs="Arial"/>
                <w:sz w:val="22"/>
                <w:szCs w:val="22"/>
                <w:lang w:val="en-US"/>
              </w:rPr>
              <w:t>IU</w:t>
            </w:r>
            <w:r w:rsidR="008F4AD9" w:rsidRPr="001625D5">
              <w:rPr>
                <w:rFonts w:ascii="Arial Narrow" w:hAnsi="Arial Narrow" w:cs="Arial"/>
                <w:sz w:val="22"/>
                <w:szCs w:val="22"/>
                <w:lang w:val="en-US"/>
              </w:rPr>
              <w:t>7</w:t>
            </w:r>
          </w:p>
          <w:p w14:paraId="6FCEEA80" w14:textId="6F4B0D56" w:rsidR="003D347C" w:rsidRPr="001625D5" w:rsidRDefault="003D347C" w:rsidP="003D347C">
            <w:pPr>
              <w:numPr>
                <w:ilvl w:val="0"/>
                <w:numId w:val="32"/>
              </w:numPr>
              <w:spacing w:before="60"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1625D5">
              <w:rPr>
                <w:rFonts w:ascii="Arial Narrow" w:hAnsi="Arial Narrow" w:cs="Arial"/>
                <w:sz w:val="22"/>
                <w:szCs w:val="22"/>
                <w:lang w:val="en-US"/>
              </w:rPr>
              <w:t>dijagnostika ortopedskih, upalnih i malignih bolesti skeleta, osteotropni radiofarmaci, troetapna scintigrafija kosti i zglobova, SPEC/CT, imunoscintigrafija</w:t>
            </w:r>
            <w:r w:rsidR="007A2862" w:rsidRPr="001625D5">
              <w:rPr>
                <w:rFonts w:ascii="Arial Narrow" w:hAnsi="Arial Narrow" w:cs="Arial"/>
                <w:sz w:val="22"/>
                <w:szCs w:val="22"/>
                <w:lang w:val="en-US"/>
              </w:rPr>
              <w:t>, denzitometrija skeleta</w:t>
            </w:r>
          </w:p>
          <w:p w14:paraId="70072E74" w14:textId="054DC5AA" w:rsidR="003D347C" w:rsidRPr="001625D5" w:rsidRDefault="003D347C" w:rsidP="003D347C">
            <w:pPr>
              <w:numPr>
                <w:ilvl w:val="0"/>
                <w:numId w:val="38"/>
              </w:numPr>
              <w:spacing w:before="60"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1625D5">
              <w:rPr>
                <w:rFonts w:ascii="Arial Narrow" w:hAnsi="Arial Narrow" w:cs="Arial"/>
                <w:sz w:val="22"/>
                <w:szCs w:val="22"/>
                <w:lang w:val="en-US"/>
              </w:rPr>
              <w:t>Radionuklidn</w:t>
            </w:r>
            <w:r w:rsidR="007A2862" w:rsidRPr="001625D5"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e pretrage u gastroenterologiji     3P, </w:t>
            </w:r>
            <w:r w:rsidRPr="001625D5">
              <w:rPr>
                <w:rFonts w:ascii="Arial Narrow" w:hAnsi="Arial Narrow" w:cs="Arial"/>
                <w:sz w:val="22"/>
                <w:szCs w:val="22"/>
                <w:lang w:val="en-US"/>
              </w:rPr>
              <w:t>IU7</w:t>
            </w:r>
          </w:p>
          <w:p w14:paraId="5E8DFF04" w14:textId="77777777" w:rsidR="003D347C" w:rsidRPr="001625D5" w:rsidRDefault="003D347C" w:rsidP="003D347C">
            <w:pPr>
              <w:numPr>
                <w:ilvl w:val="0"/>
                <w:numId w:val="32"/>
              </w:numPr>
              <w:spacing w:before="60"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1625D5">
              <w:rPr>
                <w:rFonts w:ascii="Arial Narrow" w:hAnsi="Arial Narrow" w:cs="Arial"/>
                <w:sz w:val="22"/>
                <w:szCs w:val="22"/>
                <w:lang w:val="en-US"/>
              </w:rPr>
              <w:t>Scintigrafija gastrointestinalnog krvarenja, detekcija Meckelovog divertikula, scintigrafija  hemangioma jetre, koloidna scintigrafija jetre i slezene, scintigrafija pražnjenja želuca, hepatobilijarna scintigrafija</w:t>
            </w:r>
          </w:p>
          <w:p w14:paraId="087D256E" w14:textId="10A5FFC9" w:rsidR="003D347C" w:rsidRPr="001625D5" w:rsidRDefault="003D347C" w:rsidP="003D347C">
            <w:pPr>
              <w:numPr>
                <w:ilvl w:val="0"/>
                <w:numId w:val="38"/>
              </w:numPr>
              <w:spacing w:before="60"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1625D5">
              <w:rPr>
                <w:rFonts w:ascii="Arial Narrow" w:hAnsi="Arial Narrow" w:cs="Arial"/>
                <w:sz w:val="22"/>
                <w:szCs w:val="22"/>
                <w:lang w:val="en-US"/>
              </w:rPr>
              <w:t>Radion</w:t>
            </w:r>
            <w:r w:rsidR="007A2862" w:rsidRPr="001625D5"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uklidne pretrage u hematologiji    3P, </w:t>
            </w:r>
            <w:r w:rsidRPr="001625D5">
              <w:rPr>
                <w:rFonts w:ascii="Arial Narrow" w:hAnsi="Arial Narrow" w:cs="Arial"/>
                <w:sz w:val="22"/>
                <w:szCs w:val="22"/>
                <w:lang w:val="en-US"/>
              </w:rPr>
              <w:t>IU7</w:t>
            </w:r>
          </w:p>
          <w:p w14:paraId="4411B2CB" w14:textId="77777777" w:rsidR="003D347C" w:rsidRPr="001625D5" w:rsidRDefault="003D347C" w:rsidP="003D347C">
            <w:pPr>
              <w:numPr>
                <w:ilvl w:val="0"/>
                <w:numId w:val="32"/>
              </w:numPr>
              <w:spacing w:before="60"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1625D5"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Određivanje volumena eritrocita i plazme,određivanje mase i poluživota eritrocita,Schilingov test, imunoscintigrafija kod malignih limfoma, scintigrafija koštane srži </w:t>
            </w:r>
          </w:p>
          <w:p w14:paraId="52505C4C" w14:textId="41D9DF51" w:rsidR="003D347C" w:rsidRPr="001625D5" w:rsidRDefault="003D347C" w:rsidP="003D347C">
            <w:pPr>
              <w:numPr>
                <w:ilvl w:val="0"/>
                <w:numId w:val="38"/>
              </w:numPr>
              <w:spacing w:before="60"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1625D5">
              <w:rPr>
                <w:rFonts w:ascii="Arial Narrow" w:hAnsi="Arial Narrow" w:cs="Arial"/>
                <w:sz w:val="22"/>
                <w:szCs w:val="22"/>
                <w:lang w:val="en-US"/>
              </w:rPr>
              <w:t>Nukl</w:t>
            </w:r>
            <w:r w:rsidR="007A2862" w:rsidRPr="001625D5"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earna kardiologija    3P, </w:t>
            </w:r>
            <w:r w:rsidRPr="001625D5">
              <w:rPr>
                <w:rFonts w:ascii="Arial Narrow" w:hAnsi="Arial Narrow" w:cs="Arial"/>
                <w:sz w:val="22"/>
                <w:szCs w:val="22"/>
                <w:lang w:val="en-US"/>
              </w:rPr>
              <w:t>IU7</w:t>
            </w:r>
          </w:p>
          <w:p w14:paraId="6FF1B0DD" w14:textId="77777777" w:rsidR="003D347C" w:rsidRPr="001625D5" w:rsidRDefault="003D347C" w:rsidP="003D347C">
            <w:pPr>
              <w:numPr>
                <w:ilvl w:val="0"/>
                <w:numId w:val="32"/>
              </w:numPr>
              <w:spacing w:before="60"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1625D5">
              <w:rPr>
                <w:rFonts w:ascii="Arial Narrow" w:hAnsi="Arial Narrow" w:cs="Arial"/>
                <w:sz w:val="22"/>
                <w:szCs w:val="22"/>
                <w:lang w:val="en-US"/>
              </w:rPr>
              <w:t>Vrste I način primjene radiofarmaka u nuklearnoj kardiologiji, perfuzijska scintigrafija miokarda, radionuklidna ventrikulografija, angiokardiografija, detekcija kardijalnog shunt-a</w:t>
            </w:r>
          </w:p>
          <w:p w14:paraId="261B05A6" w14:textId="743C4713" w:rsidR="003D347C" w:rsidRPr="001625D5" w:rsidRDefault="003D347C" w:rsidP="003D347C">
            <w:pPr>
              <w:numPr>
                <w:ilvl w:val="0"/>
                <w:numId w:val="38"/>
              </w:numPr>
              <w:spacing w:before="60"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1625D5">
              <w:rPr>
                <w:rFonts w:ascii="Arial Narrow" w:hAnsi="Arial Narrow" w:cs="Arial"/>
                <w:sz w:val="22"/>
                <w:szCs w:val="22"/>
                <w:lang w:val="en-US"/>
              </w:rPr>
              <w:t>Scintigrafi</w:t>
            </w:r>
            <w:r w:rsidR="007A2862" w:rsidRPr="001625D5"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ja limfnog čvora čuvara    </w:t>
            </w:r>
            <w:r w:rsidRPr="001625D5">
              <w:rPr>
                <w:rFonts w:ascii="Arial Narrow" w:hAnsi="Arial Narrow" w:cs="Arial"/>
                <w:sz w:val="22"/>
                <w:szCs w:val="22"/>
                <w:lang w:val="en-US"/>
              </w:rPr>
              <w:t>3P, IU7</w:t>
            </w:r>
          </w:p>
          <w:p w14:paraId="75B4726A" w14:textId="77777777" w:rsidR="003D347C" w:rsidRPr="001625D5" w:rsidRDefault="003D347C" w:rsidP="003D347C">
            <w:pPr>
              <w:numPr>
                <w:ilvl w:val="0"/>
                <w:numId w:val="32"/>
              </w:numPr>
              <w:spacing w:before="60"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1625D5">
              <w:rPr>
                <w:rFonts w:ascii="Arial Narrow" w:hAnsi="Arial Narrow" w:cs="Arial"/>
                <w:sz w:val="22"/>
                <w:szCs w:val="22"/>
                <w:lang w:val="en-US"/>
              </w:rPr>
              <w:t>Indikacije i vrste radiofarmaka u scintigrafskoj detekciji limfnog čvora čuvara, značaj dimaničkih i statičkih snimki, indikacije za SPECT/CT, postupanje kod izostanka prikaza sentinel limfnog čvora</w:t>
            </w:r>
          </w:p>
          <w:p w14:paraId="269646CB" w14:textId="396EB345" w:rsidR="003D347C" w:rsidRPr="001625D5" w:rsidRDefault="003D347C" w:rsidP="003D347C">
            <w:pPr>
              <w:numPr>
                <w:ilvl w:val="0"/>
                <w:numId w:val="38"/>
              </w:numPr>
              <w:spacing w:before="60"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1625D5">
              <w:rPr>
                <w:rFonts w:ascii="Arial Narrow" w:hAnsi="Arial Narrow" w:cs="Arial"/>
                <w:sz w:val="22"/>
                <w:szCs w:val="22"/>
                <w:lang w:val="en-US"/>
              </w:rPr>
              <w:t>Nuklearna medicin</w:t>
            </w:r>
            <w:r w:rsidR="007A2862" w:rsidRPr="001625D5"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a u neurologiji i psihijatriji    </w:t>
            </w:r>
            <w:r w:rsidRPr="001625D5">
              <w:rPr>
                <w:rFonts w:ascii="Arial Narrow" w:hAnsi="Arial Narrow" w:cs="Arial"/>
                <w:sz w:val="22"/>
                <w:szCs w:val="22"/>
                <w:lang w:val="en-US"/>
              </w:rPr>
              <w:t>3P,IU7</w:t>
            </w:r>
          </w:p>
          <w:p w14:paraId="6E269E01" w14:textId="77777777" w:rsidR="003D347C" w:rsidRPr="001625D5" w:rsidRDefault="003D347C" w:rsidP="003D347C">
            <w:pPr>
              <w:pStyle w:val="ListParagraph"/>
              <w:numPr>
                <w:ilvl w:val="0"/>
                <w:numId w:val="32"/>
              </w:numPr>
              <w:spacing w:before="60"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1625D5">
              <w:rPr>
                <w:rFonts w:ascii="Arial Narrow" w:hAnsi="Arial Narrow" w:cs="Arial"/>
                <w:sz w:val="22"/>
                <w:szCs w:val="22"/>
                <w:lang w:val="en-US"/>
              </w:rPr>
              <w:t>Perfuzijska scintigrafija mozga, dijagnostika moždane smrti, dijagnostika upalnih i tumorskih cerebralnih procesa, dijagnostika ekstrapiramidnih poremećaja (Parkinsonova bolest), demencije, epilepsije i shizofrenije</w:t>
            </w:r>
          </w:p>
          <w:p w14:paraId="5A887869" w14:textId="16DD682B" w:rsidR="003D347C" w:rsidRPr="001625D5" w:rsidRDefault="003D347C" w:rsidP="003D347C">
            <w:pPr>
              <w:numPr>
                <w:ilvl w:val="0"/>
                <w:numId w:val="38"/>
              </w:numPr>
              <w:spacing w:before="60"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1625D5">
              <w:rPr>
                <w:rFonts w:ascii="Arial Narrow" w:hAnsi="Arial Narrow" w:cs="Arial"/>
                <w:sz w:val="22"/>
                <w:szCs w:val="22"/>
                <w:lang w:val="en-US"/>
              </w:rPr>
              <w:t>Ra</w:t>
            </w:r>
            <w:r w:rsidR="007A2862" w:rsidRPr="001625D5"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dionuklidi u dijagnostici upala    </w:t>
            </w:r>
            <w:r w:rsidRPr="001625D5">
              <w:rPr>
                <w:rFonts w:ascii="Arial Narrow" w:hAnsi="Arial Narrow" w:cs="Arial"/>
                <w:sz w:val="22"/>
                <w:szCs w:val="22"/>
                <w:lang w:val="en-US"/>
              </w:rPr>
              <w:t>3P, IU7</w:t>
            </w:r>
          </w:p>
          <w:p w14:paraId="40802B49" w14:textId="77777777" w:rsidR="003D347C" w:rsidRPr="001625D5" w:rsidRDefault="003D347C" w:rsidP="003D347C">
            <w:pPr>
              <w:pStyle w:val="ListParagraph"/>
              <w:numPr>
                <w:ilvl w:val="0"/>
                <w:numId w:val="32"/>
              </w:numPr>
              <w:spacing w:before="60"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1625D5">
              <w:rPr>
                <w:rFonts w:ascii="Arial Narrow" w:hAnsi="Arial Narrow" w:cs="Arial"/>
                <w:sz w:val="22"/>
                <w:szCs w:val="22"/>
                <w:lang w:val="en-US"/>
              </w:rPr>
              <w:t>Indikacije i vrste radiofarmaka u detekciji upalnih bolesti, scintigrafija obilježenim leukocitima, imunoscintigrafija, tipična scintigrafska obilježja pojedinih bolesti (sarkoidoza), nedostaci i prednosti PET/CT-a</w:t>
            </w:r>
          </w:p>
          <w:p w14:paraId="5A000D3E" w14:textId="5C62A38A" w:rsidR="003D347C" w:rsidRPr="001625D5" w:rsidRDefault="003D347C" w:rsidP="003D347C">
            <w:pPr>
              <w:pStyle w:val="ListParagraph"/>
              <w:numPr>
                <w:ilvl w:val="0"/>
                <w:numId w:val="38"/>
              </w:numPr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1625D5">
              <w:rPr>
                <w:rFonts w:ascii="Arial Narrow" w:hAnsi="Arial Narrow" w:cs="Arial"/>
                <w:sz w:val="22"/>
                <w:szCs w:val="22"/>
                <w:lang w:val="en-US"/>
              </w:rPr>
              <w:t>Jednofotonska emisijska tomografija – SPECT i Pozitrons</w:t>
            </w:r>
            <w:r w:rsidR="007A2862" w:rsidRPr="001625D5"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ka emisijska tomografija – PET    </w:t>
            </w:r>
            <w:r w:rsidRPr="001625D5">
              <w:rPr>
                <w:rFonts w:ascii="Arial Narrow" w:hAnsi="Arial Narrow" w:cs="Arial"/>
                <w:sz w:val="22"/>
                <w:szCs w:val="22"/>
                <w:lang w:val="en-US"/>
              </w:rPr>
              <w:t>3P, IU8</w:t>
            </w:r>
          </w:p>
          <w:p w14:paraId="4F08F93C" w14:textId="77777777" w:rsidR="003D347C" w:rsidRPr="001625D5" w:rsidRDefault="003D347C" w:rsidP="003D347C">
            <w:pPr>
              <w:pStyle w:val="ListParagraph"/>
              <w:numPr>
                <w:ilvl w:val="0"/>
                <w:numId w:val="32"/>
              </w:numPr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1625D5">
              <w:rPr>
                <w:rFonts w:ascii="Arial Narrow" w:eastAsiaTheme="minorHAnsi" w:hAnsi="Arial Narrow" w:cs="CIDFont+F2"/>
                <w:sz w:val="22"/>
                <w:szCs w:val="22"/>
                <w:lang w:val="en-US" w:eastAsia="en-US"/>
              </w:rPr>
              <w:t>Indikacije, vrste radiofarmaka i svojstva kamera za snimanje SPECT i PET metodom</w:t>
            </w:r>
          </w:p>
          <w:p w14:paraId="264E5A5A" w14:textId="36105064" w:rsidR="003D347C" w:rsidRPr="001625D5" w:rsidRDefault="003D347C" w:rsidP="003D347C">
            <w:pPr>
              <w:pStyle w:val="ListParagraph"/>
              <w:numPr>
                <w:ilvl w:val="0"/>
                <w:numId w:val="38"/>
              </w:numPr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1625D5"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Klinička primjena – SPECT/CT, </w:t>
            </w:r>
            <w:r w:rsidR="007A2862" w:rsidRPr="001625D5"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PET/CT     </w:t>
            </w:r>
            <w:r w:rsidRPr="001625D5">
              <w:rPr>
                <w:rFonts w:ascii="Arial Narrow" w:hAnsi="Arial Narrow" w:cs="Arial"/>
                <w:sz w:val="22"/>
                <w:szCs w:val="22"/>
                <w:lang w:val="en-US"/>
              </w:rPr>
              <w:t>3P, IU8</w:t>
            </w:r>
          </w:p>
          <w:p w14:paraId="26ECE339" w14:textId="1B1244E6" w:rsidR="003D347C" w:rsidRPr="001625D5" w:rsidRDefault="003D347C" w:rsidP="003D347C">
            <w:pPr>
              <w:pStyle w:val="ListParagraph"/>
              <w:numPr>
                <w:ilvl w:val="0"/>
                <w:numId w:val="32"/>
              </w:numPr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1625D5">
              <w:rPr>
                <w:rFonts w:ascii="Arial Narrow" w:hAnsi="Arial Narrow" w:cs="Arial"/>
                <w:sz w:val="22"/>
                <w:szCs w:val="22"/>
                <w:lang w:val="en-US"/>
              </w:rPr>
              <w:t>Indikacije za primjenu SPECT/CT I PET/CT snimanja, prednosti hibridne dija</w:t>
            </w:r>
            <w:r w:rsidR="008F4AD9" w:rsidRPr="001625D5"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gnostike, uloga “low dose” CT-a,  </w:t>
            </w:r>
            <w:r w:rsidRPr="001625D5">
              <w:rPr>
                <w:rFonts w:ascii="Arial Narrow" w:hAnsi="Arial Narrow" w:cs="Arial"/>
                <w:sz w:val="22"/>
                <w:szCs w:val="22"/>
                <w:lang w:val="en-US"/>
              </w:rPr>
              <w:t>razlike u primjeni “low dose”  i “dijagnostičkog” CT-a primjenom intravenskog kontrasta</w:t>
            </w:r>
          </w:p>
          <w:p w14:paraId="68D5C1D8" w14:textId="1DCDD9EF" w:rsidR="003D347C" w:rsidRPr="001625D5" w:rsidRDefault="003D347C" w:rsidP="003D347C">
            <w:pPr>
              <w:pStyle w:val="ListParagraph"/>
              <w:numPr>
                <w:ilvl w:val="0"/>
                <w:numId w:val="38"/>
              </w:numPr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1625D5">
              <w:rPr>
                <w:rFonts w:ascii="Arial Narrow" w:hAnsi="Arial Narrow" w:cs="Arial"/>
                <w:sz w:val="22"/>
                <w:szCs w:val="22"/>
                <w:lang w:val="en-US"/>
              </w:rPr>
              <w:lastRenderedPageBreak/>
              <w:t>Liječenje</w:t>
            </w:r>
            <w:r w:rsidR="007A2862" w:rsidRPr="001625D5"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 bolesti štitnjače pomoću I-131    </w:t>
            </w:r>
            <w:r w:rsidRPr="001625D5">
              <w:rPr>
                <w:rFonts w:ascii="Arial Narrow" w:hAnsi="Arial Narrow" w:cs="Arial"/>
                <w:sz w:val="22"/>
                <w:szCs w:val="22"/>
                <w:lang w:val="en-US"/>
              </w:rPr>
              <w:t>3P, IU9</w:t>
            </w:r>
          </w:p>
          <w:p w14:paraId="6B7A67E3" w14:textId="27EA30E9" w:rsidR="003D347C" w:rsidRPr="001625D5" w:rsidRDefault="003D347C" w:rsidP="003D347C">
            <w:pPr>
              <w:pStyle w:val="ListParagraph"/>
              <w:numPr>
                <w:ilvl w:val="0"/>
                <w:numId w:val="32"/>
              </w:numPr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1625D5">
              <w:rPr>
                <w:rFonts w:ascii="Arial Narrow" w:hAnsi="Arial Narrow" w:cs="Arial"/>
                <w:sz w:val="22"/>
                <w:szCs w:val="22"/>
                <w:lang w:val="en-US"/>
              </w:rPr>
              <w:t>mjerenje akumulacije</w:t>
            </w:r>
            <w:r w:rsidR="00FE6105" w:rsidRPr="001625D5"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 131-I i</w:t>
            </w:r>
            <w:r w:rsidRPr="001625D5"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 računanje terapijske aktivnosti u liječenju benignih bolesti štitnjače, mehanizam terapijskog učinka 131-I, radiojodna terapija u liječenju benignih i malignih bolesti štitnjače,postupanje i upute bolesniku s diferenciranim karcinomom štitnjače liječenim radiojodom tijekom i nakon hospitalizacije </w:t>
            </w:r>
          </w:p>
          <w:p w14:paraId="51F0694C" w14:textId="14229E8D" w:rsidR="003D347C" w:rsidRPr="001625D5" w:rsidRDefault="003D347C" w:rsidP="003D347C">
            <w:pPr>
              <w:pStyle w:val="ListParagraph"/>
              <w:numPr>
                <w:ilvl w:val="0"/>
                <w:numId w:val="38"/>
              </w:numPr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1625D5">
              <w:rPr>
                <w:rFonts w:ascii="Arial Narrow" w:hAnsi="Arial Narrow" w:cs="Arial"/>
                <w:sz w:val="22"/>
                <w:szCs w:val="22"/>
                <w:lang w:val="en-US"/>
              </w:rPr>
              <w:t>Radionuklidi u dijagnostici</w:t>
            </w:r>
            <w:r w:rsidR="007A2862" w:rsidRPr="001625D5"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 tumora, radionuklidna terapija    </w:t>
            </w:r>
            <w:r w:rsidRPr="001625D5">
              <w:rPr>
                <w:rFonts w:ascii="Arial Narrow" w:hAnsi="Arial Narrow" w:cs="Arial"/>
                <w:sz w:val="22"/>
                <w:szCs w:val="22"/>
                <w:lang w:val="en-US"/>
              </w:rPr>
              <w:t>3P, IU9</w:t>
            </w:r>
          </w:p>
          <w:p w14:paraId="0F046FF0" w14:textId="77777777" w:rsidR="003D347C" w:rsidRPr="001625D5" w:rsidRDefault="003D347C" w:rsidP="003D347C">
            <w:pPr>
              <w:pStyle w:val="ListParagraph"/>
              <w:numPr>
                <w:ilvl w:val="0"/>
                <w:numId w:val="32"/>
              </w:numPr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1625D5">
              <w:rPr>
                <w:rFonts w:ascii="Arial Narrow" w:hAnsi="Arial Narrow" w:cs="Arial"/>
                <w:sz w:val="22"/>
                <w:szCs w:val="22"/>
                <w:lang w:val="en-US"/>
              </w:rPr>
              <w:t>Radiofarmaci za scintigrafiju tumora, scintigrafija receptora, radiofarmaci u dijagnostici i liječenju neuroendokrinih tumora, radioimunoterapija non-Hodgkinovih limfoma, radionuklidna terapija metastatskog karcinoma prostate</w:t>
            </w:r>
          </w:p>
          <w:p w14:paraId="3847102C" w14:textId="4BDEDDAB" w:rsidR="003D347C" w:rsidRPr="001625D5" w:rsidRDefault="007A2862" w:rsidP="003D347C">
            <w:pPr>
              <w:pStyle w:val="ListParagraph"/>
              <w:numPr>
                <w:ilvl w:val="0"/>
                <w:numId w:val="38"/>
              </w:numPr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1625D5"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Ostale primjene radiofarmaka    </w:t>
            </w:r>
            <w:r w:rsidR="003D347C" w:rsidRPr="001625D5">
              <w:rPr>
                <w:rFonts w:ascii="Arial Narrow" w:hAnsi="Arial Narrow" w:cs="Arial"/>
                <w:sz w:val="22"/>
                <w:szCs w:val="22"/>
                <w:lang w:val="en-US"/>
              </w:rPr>
              <w:t>3P,</w:t>
            </w:r>
            <w:r w:rsidRPr="001625D5"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 </w:t>
            </w:r>
            <w:r w:rsidR="003D347C" w:rsidRPr="001625D5">
              <w:rPr>
                <w:rFonts w:ascii="Arial Narrow" w:hAnsi="Arial Narrow" w:cs="Arial"/>
                <w:sz w:val="22"/>
                <w:szCs w:val="22"/>
                <w:lang w:val="en-US"/>
              </w:rPr>
              <w:t>IU10</w:t>
            </w:r>
          </w:p>
          <w:p w14:paraId="1944347D" w14:textId="77777777" w:rsidR="003D347C" w:rsidRPr="001625D5" w:rsidRDefault="003D347C" w:rsidP="003D347C">
            <w:pPr>
              <w:pStyle w:val="ListParagraph"/>
              <w:numPr>
                <w:ilvl w:val="0"/>
                <w:numId w:val="32"/>
              </w:numPr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1625D5">
              <w:rPr>
                <w:rFonts w:ascii="Arial Narrow" w:hAnsi="Arial Narrow" w:cs="Arial"/>
                <w:sz w:val="22"/>
                <w:szCs w:val="22"/>
                <w:lang w:val="en-US"/>
              </w:rPr>
              <w:t>Radiosinoviorteza, radioembolizacija tumora jetre, radionuklidna palijacija koštane srži, značaj artefakata na scintigramima tijekom snimanja i utjecaj na interpretaciju nalaza</w:t>
            </w:r>
          </w:p>
          <w:p w14:paraId="689E6458" w14:textId="6B3F11FD" w:rsidR="003D347C" w:rsidRPr="001625D5" w:rsidRDefault="003D347C" w:rsidP="003D347C">
            <w:pPr>
              <w:pStyle w:val="ListParagraph"/>
              <w:numPr>
                <w:ilvl w:val="0"/>
                <w:numId w:val="38"/>
              </w:numPr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1625D5"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Zaštita pri radu s otvorenim izvorima zračenja. Kontrola kontaminacije </w:t>
            </w:r>
            <w:r w:rsidR="007A2862" w:rsidRPr="001625D5"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   </w:t>
            </w:r>
            <w:r w:rsidRPr="001625D5">
              <w:rPr>
                <w:rFonts w:ascii="Arial Narrow" w:hAnsi="Arial Narrow" w:cs="Arial"/>
                <w:sz w:val="22"/>
                <w:szCs w:val="22"/>
                <w:lang w:val="en-US"/>
              </w:rPr>
              <w:t>3P, IU10</w:t>
            </w:r>
          </w:p>
          <w:p w14:paraId="1F7C6202" w14:textId="77777777" w:rsidR="003D347C" w:rsidRPr="001625D5" w:rsidRDefault="003D347C" w:rsidP="003D347C">
            <w:pPr>
              <w:pStyle w:val="ListParagraph"/>
              <w:numPr>
                <w:ilvl w:val="0"/>
                <w:numId w:val="32"/>
              </w:numPr>
              <w:rPr>
                <w:rFonts w:ascii="Arial Narrow" w:eastAsiaTheme="minorHAnsi" w:hAnsi="Arial Narrow" w:cs="CIDFont+F2"/>
                <w:w w:val="99"/>
                <w:sz w:val="22"/>
                <w:szCs w:val="22"/>
                <w:lang w:val="en-US" w:eastAsia="en-US"/>
              </w:rPr>
            </w:pPr>
            <w:r w:rsidRPr="001625D5">
              <w:rPr>
                <w:rFonts w:ascii="Arial Narrow" w:eastAsiaTheme="minorHAnsi" w:hAnsi="Arial Narrow" w:cs="CIDFont+F2"/>
                <w:w w:val="99"/>
                <w:sz w:val="22"/>
                <w:szCs w:val="22"/>
                <w:lang w:val="en-US" w:eastAsia="en-US"/>
              </w:rPr>
              <w:t xml:space="preserve">Radijacijska zaštita osoblja,  kontrola kontaminacije  i dekontaminacija površina, Detektori </w:t>
            </w:r>
          </w:p>
          <w:p w14:paraId="01C898A2" w14:textId="77777777" w:rsidR="003D347C" w:rsidRPr="001625D5" w:rsidRDefault="003D347C" w:rsidP="003D347C">
            <w:pPr>
              <w:ind w:left="1080"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1625D5">
              <w:rPr>
                <w:rFonts w:ascii="Arial Narrow" w:eastAsiaTheme="minorHAnsi" w:hAnsi="Arial Narrow" w:cs="CIDFont+F2"/>
                <w:w w:val="99"/>
                <w:sz w:val="22"/>
                <w:szCs w:val="22"/>
                <w:lang w:val="en-US" w:eastAsia="en-US"/>
              </w:rPr>
              <w:t>zračenja, princip rada i primjena. Postupak monitoriranja Dekontaminacija rane i ozlijeđenih osoba.</w:t>
            </w:r>
            <w:r w:rsidRPr="001625D5">
              <w:rPr>
                <w:rFonts w:ascii="Arial Narrow" w:eastAsiaTheme="minorHAnsi" w:hAnsi="Arial Narrow" w:cs="CIDFont+F1"/>
                <w:b/>
                <w:bCs/>
                <w:w w:val="99"/>
                <w:sz w:val="22"/>
                <w:szCs w:val="22"/>
                <w:lang w:val="en-US" w:eastAsia="en-US"/>
              </w:rPr>
              <w:t xml:space="preserve"> </w:t>
            </w:r>
          </w:p>
          <w:p w14:paraId="07943148" w14:textId="65530F5A" w:rsidR="003D347C" w:rsidRPr="001625D5" w:rsidRDefault="003D347C" w:rsidP="003D347C">
            <w:pPr>
              <w:pStyle w:val="ListParagraph"/>
              <w:numPr>
                <w:ilvl w:val="0"/>
                <w:numId w:val="38"/>
              </w:numPr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1625D5">
              <w:rPr>
                <w:rFonts w:ascii="Arial Narrow" w:hAnsi="Arial Narrow" w:cs="Arial"/>
                <w:sz w:val="22"/>
                <w:szCs w:val="22"/>
                <w:lang w:val="en-US"/>
              </w:rPr>
              <w:t>Hitne pretrage u nuklearnoj medicine, radiološk</w:t>
            </w:r>
            <w:r w:rsidR="007A2862" w:rsidRPr="001625D5"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e nezgode i nuklearni akcidenti    </w:t>
            </w:r>
            <w:r w:rsidRPr="001625D5">
              <w:rPr>
                <w:rFonts w:ascii="Arial Narrow" w:hAnsi="Arial Narrow" w:cs="Arial"/>
                <w:sz w:val="22"/>
                <w:szCs w:val="22"/>
                <w:lang w:val="en-US"/>
              </w:rPr>
              <w:t>3P, IU10</w:t>
            </w:r>
          </w:p>
          <w:p w14:paraId="5B335400" w14:textId="4015CDBC" w:rsidR="003D347C" w:rsidRPr="001625D5" w:rsidRDefault="003D347C" w:rsidP="003D347C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92" w:lineRule="auto"/>
              <w:jc w:val="both"/>
              <w:rPr>
                <w:rFonts w:ascii="Arial Narrow" w:eastAsiaTheme="minorHAnsi" w:hAnsi="Arial Narrow" w:cstheme="minorBidi"/>
                <w:sz w:val="22"/>
                <w:szCs w:val="22"/>
                <w:lang w:val="en-US" w:eastAsia="en-US"/>
              </w:rPr>
            </w:pPr>
            <w:r w:rsidRPr="001625D5"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Akutni radijacijski sindrom, Kronični učinci zračenja, </w:t>
            </w:r>
            <w:r w:rsidRPr="001625D5">
              <w:rPr>
                <w:rFonts w:ascii="Arial Narrow" w:eastAsiaTheme="minorHAnsi" w:hAnsi="Arial Narrow" w:cs="CIDFont+F2"/>
                <w:w w:val="99"/>
                <w:sz w:val="22"/>
                <w:szCs w:val="22"/>
                <w:lang w:val="en-US" w:eastAsia="en-US"/>
              </w:rPr>
              <w:t>Vrste radijacijskih ozljeda, akutne lokalne ozljede i tretman</w:t>
            </w:r>
            <w:r w:rsidR="00DD1D14" w:rsidRPr="001625D5">
              <w:rPr>
                <w:rFonts w:ascii="Arial Narrow" w:eastAsiaTheme="minorHAnsi" w:hAnsi="Arial Narrow" w:cs="CIDFont+F2"/>
                <w:w w:val="99"/>
                <w:sz w:val="22"/>
                <w:szCs w:val="22"/>
                <w:lang w:val="en-US" w:eastAsia="en-US"/>
              </w:rPr>
              <w:t>,</w:t>
            </w:r>
            <w:r w:rsidRPr="001625D5">
              <w:rPr>
                <w:rFonts w:ascii="Arial Narrow" w:eastAsiaTheme="minorHAnsi" w:hAnsi="Arial Narrow" w:cs="CIDFont+F2"/>
                <w:w w:val="99"/>
                <w:sz w:val="22"/>
                <w:szCs w:val="22"/>
                <w:lang w:val="en-US" w:eastAsia="en-US"/>
              </w:rPr>
              <w:t xml:space="preserve"> </w:t>
            </w:r>
            <w:r w:rsidRPr="001625D5">
              <w:rPr>
                <w:rFonts w:ascii="Arial Narrow" w:hAnsi="Arial Narrow" w:cs="Arial"/>
                <w:sz w:val="22"/>
                <w:szCs w:val="22"/>
                <w:lang w:val="en-US"/>
              </w:rPr>
              <w:t>p</w:t>
            </w:r>
            <w:r w:rsidRPr="001625D5">
              <w:rPr>
                <w:rFonts w:ascii="Arial Narrow" w:eastAsiaTheme="minorHAnsi" w:hAnsi="Arial Narrow" w:cs="CIDFont+F2"/>
                <w:w w:val="99"/>
                <w:sz w:val="22"/>
                <w:szCs w:val="22"/>
                <w:lang w:val="en-US" w:eastAsia="en-US"/>
              </w:rPr>
              <w:t xml:space="preserve">ostupci s prekomjerno ozračenim i kontaminiranim osobama  </w:t>
            </w:r>
          </w:p>
          <w:p w14:paraId="32E97482" w14:textId="77777777" w:rsidR="003D347C" w:rsidRPr="001625D5" w:rsidRDefault="003D347C" w:rsidP="003D347C">
            <w:pPr>
              <w:spacing w:before="60"/>
              <w:ind w:left="357"/>
              <w:rPr>
                <w:rFonts w:ascii="Arial Narrow" w:hAnsi="Arial Narrow" w:cs="Arial"/>
                <w:sz w:val="22"/>
                <w:szCs w:val="22"/>
              </w:rPr>
            </w:pPr>
          </w:p>
          <w:p w14:paraId="0B3988EC" w14:textId="398AA52D" w:rsidR="003D347C" w:rsidRPr="001625D5" w:rsidRDefault="003D347C" w:rsidP="00A16EB7">
            <w:pPr>
              <w:spacing w:before="60"/>
              <w:ind w:left="357"/>
              <w:rPr>
                <w:rFonts w:ascii="Arial Narrow" w:hAnsi="Arial Narrow" w:cs="Arial"/>
                <w:sz w:val="22"/>
                <w:szCs w:val="22"/>
              </w:rPr>
            </w:pPr>
            <w:r w:rsidRPr="001625D5">
              <w:rPr>
                <w:rFonts w:ascii="Arial Narrow" w:hAnsi="Arial Narrow" w:cs="Arial"/>
                <w:sz w:val="22"/>
                <w:szCs w:val="22"/>
              </w:rPr>
              <w:t>Nastava kliničkih vježbi (105 VKL) prati sadržaje teorijske nastave.</w:t>
            </w:r>
          </w:p>
        </w:tc>
      </w:tr>
      <w:tr w:rsidR="001625D5" w:rsidRPr="001625D5" w14:paraId="657A51E2" w14:textId="77777777" w:rsidTr="001A766D">
        <w:trPr>
          <w:trHeight w:val="432"/>
        </w:trPr>
        <w:tc>
          <w:tcPr>
            <w:tcW w:w="5000" w:type="pct"/>
            <w:shd w:val="clear" w:color="auto" w:fill="BFBFBF" w:themeFill="background1" w:themeFillShade="BF"/>
            <w:vAlign w:val="center"/>
          </w:tcPr>
          <w:p w14:paraId="088B5CF8" w14:textId="622F29C4" w:rsidR="005C5B03" w:rsidRPr="001625D5" w:rsidRDefault="005C5B03" w:rsidP="00845952">
            <w:pPr>
              <w:spacing w:before="60"/>
              <w:ind w:left="357"/>
              <w:rPr>
                <w:rFonts w:ascii="Arial Narrow" w:hAnsi="Arial Narrow" w:cs="Arial"/>
              </w:rPr>
            </w:pPr>
            <w:r w:rsidRPr="001625D5">
              <w:rPr>
                <w:rFonts w:ascii="Arial Narrow" w:hAnsi="Arial Narrow" w:cs="Arial"/>
              </w:rPr>
              <w:lastRenderedPageBreak/>
              <w:t xml:space="preserve">Obaveze studenta </w:t>
            </w:r>
          </w:p>
        </w:tc>
      </w:tr>
      <w:tr w:rsidR="001A766D" w:rsidRPr="001625D5" w14:paraId="37917EF5" w14:textId="77777777" w:rsidTr="00A00383">
        <w:trPr>
          <w:trHeight w:val="432"/>
        </w:trPr>
        <w:tc>
          <w:tcPr>
            <w:tcW w:w="5000" w:type="pct"/>
          </w:tcPr>
          <w:p w14:paraId="75F722D7" w14:textId="253E8063" w:rsidR="00841928" w:rsidRPr="001625D5" w:rsidRDefault="00841928" w:rsidP="00841928">
            <w:pPr>
              <w:spacing w:before="60" w:after="60"/>
              <w:rPr>
                <w:rFonts w:ascii="Arial Narrow" w:hAnsi="Arial Narrow"/>
                <w:u w:val="single"/>
              </w:rPr>
            </w:pPr>
            <w:r w:rsidRPr="001625D5">
              <w:rPr>
                <w:rFonts w:ascii="Arial Narrow" w:hAnsi="Arial Narrow"/>
              </w:rPr>
              <w:t xml:space="preserve">Obveze studenta odnose se na redovito pohađanje nastave. Student treba prisustvovati na najmanje 80% sati predavanja, te na 100% vježbovne nastave na kliničkim vježbama. Evidencija prisutnosti provodi se prozivanjem/ pomoću potpisnih listi. Studenti su obvezni aktivno sudjelovati tijekom nastave, </w:t>
            </w:r>
            <w:r w:rsidRPr="001625D5">
              <w:rPr>
                <w:rFonts w:ascii="Arial Narrow" w:hAnsi="Arial Narrow"/>
                <w:highlight w:val="lightGray"/>
                <w:u w:val="single"/>
              </w:rPr>
              <w:t>uz provjeru znanja putem kolokvija nakon održanih kliničkih vježbi.</w:t>
            </w:r>
            <w:r w:rsidRPr="001625D5">
              <w:rPr>
                <w:rFonts w:ascii="Arial Narrow" w:hAnsi="Arial Narrow"/>
                <w:u w:val="single"/>
              </w:rPr>
              <w:t xml:space="preserve">  </w:t>
            </w:r>
          </w:p>
          <w:p w14:paraId="3FFBBD14" w14:textId="31FEB92D" w:rsidR="004D4242" w:rsidRPr="001625D5" w:rsidRDefault="00841928" w:rsidP="00841928">
            <w:pPr>
              <w:spacing w:before="60" w:after="60"/>
              <w:rPr>
                <w:rFonts w:ascii="Arial Narrow" w:hAnsi="Arial Narrow"/>
              </w:rPr>
            </w:pPr>
            <w:r w:rsidRPr="001625D5">
              <w:rPr>
                <w:rFonts w:ascii="Arial Narrow" w:hAnsi="Arial Narrow"/>
              </w:rPr>
              <w:t xml:space="preserve">Tijekom praktične nastave na kliničkim radilištima studenti trebaju poštovati pravila zdravstvene ustanove, pravila Etičkog kodeksa te čuvati dostojanstvo i privatnost pacijenata. </w:t>
            </w:r>
          </w:p>
        </w:tc>
      </w:tr>
    </w:tbl>
    <w:p w14:paraId="48D1A4BC" w14:textId="466BBB77" w:rsidR="00E7304B" w:rsidRPr="001625D5" w:rsidRDefault="00E7304B">
      <w:pPr>
        <w:rPr>
          <w:rFonts w:ascii="Arial Narrow" w:hAnsi="Arial Narrow"/>
          <w:b/>
          <w:bCs/>
        </w:rPr>
      </w:pP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021"/>
      </w:tblGrid>
      <w:tr w:rsidR="001625D5" w:rsidRPr="001625D5" w14:paraId="4AB82622" w14:textId="77777777" w:rsidTr="009D7951">
        <w:trPr>
          <w:trHeight w:val="432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8630B60" w14:textId="77777777" w:rsidR="00C371ED" w:rsidRPr="001625D5" w:rsidRDefault="00C371ED" w:rsidP="00A83A3D">
            <w:pPr>
              <w:tabs>
                <w:tab w:val="left" w:pos="470"/>
              </w:tabs>
              <w:ind w:left="360"/>
              <w:jc w:val="both"/>
              <w:rPr>
                <w:rFonts w:ascii="Arial Narrow" w:hAnsi="Arial Narrow"/>
                <w:iCs/>
              </w:rPr>
            </w:pPr>
            <w:r w:rsidRPr="001625D5">
              <w:rPr>
                <w:rFonts w:ascii="Arial Narrow" w:hAnsi="Arial Narrow"/>
                <w:iCs/>
              </w:rPr>
              <w:t>Ocjenjivanje i vrednovanje rada studenata tijekom nastave i na završnom ispitu</w:t>
            </w:r>
          </w:p>
        </w:tc>
      </w:tr>
      <w:tr w:rsidR="001625D5" w:rsidRPr="001625D5" w14:paraId="09334735" w14:textId="77777777" w:rsidTr="009D7951">
        <w:trPr>
          <w:trHeight w:val="432"/>
        </w:trPr>
        <w:tc>
          <w:tcPr>
            <w:tcW w:w="5000" w:type="pct"/>
            <w:vAlign w:val="center"/>
          </w:tcPr>
          <w:p w14:paraId="2933084E" w14:textId="47136BEB" w:rsidR="001727D7" w:rsidRPr="001625D5" w:rsidRDefault="000F755C" w:rsidP="00172D69">
            <w:pPr>
              <w:tabs>
                <w:tab w:val="left" w:pos="470"/>
              </w:tabs>
              <w:spacing w:before="60" w:after="60"/>
              <w:jc w:val="both"/>
              <w:rPr>
                <w:rFonts w:ascii="Arial Narrow" w:hAnsi="Arial Narrow"/>
              </w:rPr>
            </w:pPr>
            <w:r w:rsidRPr="001625D5">
              <w:rPr>
                <w:rFonts w:ascii="Arial Narrow" w:hAnsi="Arial Narrow"/>
              </w:rPr>
              <w:t>Pismeni ispit i ocjena ispunjenih radnih listova.</w:t>
            </w:r>
          </w:p>
          <w:p w14:paraId="51184766" w14:textId="4BE7176E" w:rsidR="004D4242" w:rsidRPr="001625D5" w:rsidRDefault="004D4242" w:rsidP="004D4242">
            <w:pPr>
              <w:tabs>
                <w:tab w:val="left" w:pos="470"/>
              </w:tabs>
              <w:spacing w:before="60" w:after="60"/>
              <w:jc w:val="both"/>
              <w:rPr>
                <w:rFonts w:ascii="Arial Narrow" w:hAnsi="Arial Narrow"/>
              </w:rPr>
            </w:pPr>
            <w:r w:rsidRPr="001625D5">
              <w:rPr>
                <w:rFonts w:ascii="Arial Narrow" w:hAnsi="Arial Narrow"/>
              </w:rPr>
              <w:t xml:space="preserve">Dio bodova koji čine završnu ocjenu iz kolegija </w:t>
            </w:r>
            <w:r w:rsidR="00494047" w:rsidRPr="001625D5">
              <w:rPr>
                <w:rFonts w:ascii="Arial Narrow" w:hAnsi="Arial Narrow"/>
              </w:rPr>
              <w:t>Nuklearna medicina</w:t>
            </w:r>
            <w:r w:rsidRPr="001625D5">
              <w:rPr>
                <w:rFonts w:ascii="Arial Narrow" w:hAnsi="Arial Narrow"/>
              </w:rPr>
              <w:t xml:space="preserve"> student stječe tijekom nastave, a dio na završnom ispitu.</w:t>
            </w:r>
          </w:p>
          <w:p w14:paraId="2B77E714" w14:textId="436C0B5C" w:rsidR="004D4242" w:rsidRPr="001625D5" w:rsidRDefault="00494047" w:rsidP="004D4242">
            <w:pPr>
              <w:tabs>
                <w:tab w:val="left" w:pos="470"/>
              </w:tabs>
              <w:spacing w:before="60" w:after="60"/>
              <w:jc w:val="both"/>
              <w:rPr>
                <w:rFonts w:ascii="Arial Narrow" w:hAnsi="Arial Narrow"/>
              </w:rPr>
            </w:pPr>
            <w:r w:rsidRPr="001625D5">
              <w:rPr>
                <w:rFonts w:ascii="Arial Narrow" w:hAnsi="Arial Narrow"/>
              </w:rPr>
              <w:t>Kolokvij iz kliničkih vježbi</w:t>
            </w:r>
            <w:r w:rsidR="004D4242" w:rsidRPr="001625D5">
              <w:rPr>
                <w:rFonts w:ascii="Arial Narrow" w:hAnsi="Arial Narrow"/>
              </w:rPr>
              <w:t xml:space="preserve"> 10-20 bodova.</w:t>
            </w:r>
          </w:p>
          <w:p w14:paraId="31E8A7A2" w14:textId="77777777" w:rsidR="004D4242" w:rsidRPr="001625D5" w:rsidRDefault="004D4242" w:rsidP="004D4242">
            <w:pPr>
              <w:tabs>
                <w:tab w:val="left" w:pos="470"/>
              </w:tabs>
              <w:spacing w:before="60" w:after="60"/>
              <w:jc w:val="both"/>
              <w:rPr>
                <w:rFonts w:ascii="Arial Narrow" w:hAnsi="Arial Narrow"/>
              </w:rPr>
            </w:pPr>
            <w:r w:rsidRPr="001625D5">
              <w:rPr>
                <w:rFonts w:ascii="Arial Narrow" w:hAnsi="Arial Narrow"/>
              </w:rPr>
              <w:t>Završni ispit 60-80 bodova.</w:t>
            </w:r>
          </w:p>
          <w:p w14:paraId="59F0E2A2" w14:textId="0AA4C619" w:rsidR="00C43327" w:rsidRPr="001625D5" w:rsidRDefault="004D4242" w:rsidP="00841928">
            <w:pPr>
              <w:tabs>
                <w:tab w:val="left" w:pos="470"/>
              </w:tabs>
              <w:spacing w:before="60" w:after="60"/>
              <w:jc w:val="both"/>
              <w:rPr>
                <w:rFonts w:ascii="Arial Narrow" w:hAnsi="Arial Narrow"/>
              </w:rPr>
            </w:pPr>
            <w:r w:rsidRPr="001625D5">
              <w:rPr>
                <w:rFonts w:ascii="Arial Narrow" w:hAnsi="Arial Narrow"/>
              </w:rPr>
              <w:t>Završni ispit je ispit s pitanjima s višestrukim odabirom, pitanjim</w:t>
            </w:r>
            <w:r w:rsidR="00494047" w:rsidRPr="001625D5">
              <w:rPr>
                <w:rFonts w:ascii="Arial Narrow" w:hAnsi="Arial Narrow"/>
              </w:rPr>
              <w:t>a</w:t>
            </w:r>
            <w:r w:rsidRPr="001625D5">
              <w:rPr>
                <w:rFonts w:ascii="Arial Narrow" w:hAnsi="Arial Narrow"/>
              </w:rPr>
              <w:t xml:space="preserve"> s kratkim odgovorom, pitanja s točnim i netočnim tvrdnjama. Na pismenom dijelu ispita potrebno je točno odgovoriti na najmanje 60% pitanja. Usmeni ispit- za studente koji žele odgovarati za veću ocjenu, a ostvarili su najmanje ocjenu dovoljan (2) na pismenom d</w:t>
            </w:r>
            <w:r w:rsidR="00494047" w:rsidRPr="001625D5">
              <w:rPr>
                <w:rFonts w:ascii="Arial Narrow" w:hAnsi="Arial Narrow"/>
              </w:rPr>
              <w:t>ijelu. Usmenim ispitom moguće je</w:t>
            </w:r>
            <w:r w:rsidRPr="001625D5">
              <w:rPr>
                <w:rFonts w:ascii="Arial Narrow" w:hAnsi="Arial Narrow"/>
              </w:rPr>
              <w:t xml:space="preserve"> ocjenu smanjiti ili povećati.</w:t>
            </w:r>
          </w:p>
        </w:tc>
      </w:tr>
      <w:tr w:rsidR="001625D5" w:rsidRPr="001625D5" w14:paraId="12182ECE" w14:textId="77777777" w:rsidTr="009D7951">
        <w:trPr>
          <w:trHeight w:val="407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F3F7FD8" w14:textId="0B450FF8" w:rsidR="00C371ED" w:rsidRPr="001625D5" w:rsidRDefault="00C371ED" w:rsidP="000C472A">
            <w:pPr>
              <w:tabs>
                <w:tab w:val="left" w:pos="470"/>
              </w:tabs>
              <w:ind w:left="360"/>
              <w:jc w:val="both"/>
              <w:rPr>
                <w:rFonts w:ascii="Arial Narrow" w:hAnsi="Arial Narrow"/>
                <w:iCs/>
              </w:rPr>
            </w:pPr>
            <w:r w:rsidRPr="001625D5">
              <w:rPr>
                <w:rFonts w:ascii="Arial Narrow" w:hAnsi="Arial Narrow"/>
                <w:iCs/>
              </w:rPr>
              <w:t>Ob</w:t>
            </w:r>
            <w:r w:rsidR="00D3111E" w:rsidRPr="001625D5">
              <w:rPr>
                <w:rFonts w:ascii="Arial Narrow" w:hAnsi="Arial Narrow"/>
                <w:iCs/>
              </w:rPr>
              <w:t>avezna</w:t>
            </w:r>
            <w:r w:rsidRPr="001625D5">
              <w:rPr>
                <w:rFonts w:ascii="Arial Narrow" w:hAnsi="Arial Narrow"/>
                <w:iCs/>
              </w:rPr>
              <w:t xml:space="preserve"> literatura </w:t>
            </w:r>
          </w:p>
        </w:tc>
      </w:tr>
      <w:tr w:rsidR="001625D5" w:rsidRPr="001625D5" w14:paraId="51ECDDD9" w14:textId="77777777" w:rsidTr="009D7951">
        <w:trPr>
          <w:trHeight w:val="432"/>
        </w:trPr>
        <w:tc>
          <w:tcPr>
            <w:tcW w:w="5000" w:type="pct"/>
            <w:vAlign w:val="center"/>
          </w:tcPr>
          <w:p w14:paraId="38C8354D" w14:textId="77777777" w:rsidR="00345702" w:rsidRPr="001625D5" w:rsidRDefault="00345702" w:rsidP="00345702">
            <w:pPr>
              <w:pStyle w:val="ListParagraph"/>
              <w:numPr>
                <w:ilvl w:val="0"/>
                <w:numId w:val="41"/>
              </w:numPr>
              <w:spacing w:before="60" w:after="60"/>
              <w:rPr>
                <w:rFonts w:ascii="Arial Narrow" w:hAnsi="Arial Narrow" w:cs="Arial"/>
                <w:sz w:val="22"/>
                <w:szCs w:val="22"/>
              </w:rPr>
            </w:pPr>
            <w:r w:rsidRPr="001625D5">
              <w:rPr>
                <w:rFonts w:ascii="Arial Narrow" w:hAnsi="Arial Narrow" w:cs="Arial"/>
                <w:sz w:val="22"/>
                <w:szCs w:val="22"/>
              </w:rPr>
              <w:t>Nuklearna medicina za studente preddiplomskih studija, Girotto N, Bogović Crnčić T. Izdavač: Sveučilište u Rijeci, Medicinski fakultet, Fakultet zdravstvenih studija, Rijeka, 2022.</w:t>
            </w:r>
          </w:p>
          <w:p w14:paraId="1375A669" w14:textId="7B39D237" w:rsidR="000F755C" w:rsidRPr="001625D5" w:rsidRDefault="000F755C" w:rsidP="00345702">
            <w:pPr>
              <w:pStyle w:val="ListParagraph"/>
              <w:numPr>
                <w:ilvl w:val="0"/>
                <w:numId w:val="41"/>
              </w:numPr>
              <w:spacing w:before="60" w:after="60"/>
              <w:rPr>
                <w:rFonts w:ascii="Arial Narrow" w:hAnsi="Arial Narrow" w:cs="Arial"/>
                <w:sz w:val="22"/>
                <w:szCs w:val="22"/>
              </w:rPr>
            </w:pPr>
            <w:r w:rsidRPr="001625D5">
              <w:rPr>
                <w:rFonts w:ascii="Arial Narrow" w:hAnsi="Arial Narrow" w:cs="Arial"/>
                <w:sz w:val="22"/>
                <w:szCs w:val="22"/>
              </w:rPr>
              <w:t>Klinička nuklearna medicina, Huić D, Dodig D, Kusić  Z. III. Izdanje. Medicinska naklada, Zagreb, 2023.</w:t>
            </w:r>
            <w:r w:rsidR="007A2862" w:rsidRPr="001625D5">
              <w:rPr>
                <w:rFonts w:ascii="Arial Narrow" w:hAnsi="Arial Narrow" w:cs="Arial"/>
                <w:sz w:val="22"/>
                <w:szCs w:val="22"/>
              </w:rPr>
              <w:t xml:space="preserve">  </w:t>
            </w:r>
          </w:p>
          <w:p w14:paraId="237DD0BB" w14:textId="447ED88F" w:rsidR="000F755C" w:rsidRPr="001625D5" w:rsidRDefault="000F755C" w:rsidP="00116F91">
            <w:pPr>
              <w:pStyle w:val="ListParagraph"/>
              <w:numPr>
                <w:ilvl w:val="0"/>
                <w:numId w:val="41"/>
              </w:numPr>
              <w:spacing w:before="60" w:after="60"/>
              <w:rPr>
                <w:rFonts w:ascii="Arial Narrow" w:hAnsi="Arial Narrow" w:cs="Arial"/>
                <w:sz w:val="22"/>
                <w:szCs w:val="22"/>
                <w:highlight w:val="lightGray"/>
              </w:rPr>
            </w:pPr>
            <w:r w:rsidRPr="001625D5">
              <w:rPr>
                <w:rFonts w:ascii="Arial Narrow" w:hAnsi="Arial Narrow" w:cs="Arial"/>
                <w:sz w:val="22"/>
                <w:szCs w:val="22"/>
                <w:highlight w:val="lightGray"/>
              </w:rPr>
              <w:t>Nuklearna medicina Skripta uz vježbe za 5. semestar Studija Radiološke tehnologije, Katedre za radioterapiju, onkologiju i nuklearnu medicinu.</w:t>
            </w:r>
          </w:p>
          <w:p w14:paraId="0D55AB4B" w14:textId="3D695A13" w:rsidR="000F755C" w:rsidRPr="001625D5" w:rsidRDefault="000F755C" w:rsidP="00116F91">
            <w:pPr>
              <w:pStyle w:val="ListParagraph"/>
              <w:numPr>
                <w:ilvl w:val="0"/>
                <w:numId w:val="41"/>
              </w:numPr>
              <w:spacing w:before="60" w:after="60"/>
              <w:rPr>
                <w:rFonts w:ascii="Arial Narrow" w:hAnsi="Arial Narrow" w:cs="Arial"/>
                <w:bCs/>
                <w:sz w:val="22"/>
                <w:szCs w:val="22"/>
                <w:highlight w:val="lightGray"/>
              </w:rPr>
            </w:pPr>
            <w:r w:rsidRPr="001625D5">
              <w:rPr>
                <w:rFonts w:ascii="Arial Narrow" w:hAnsi="Arial Narrow" w:cs="Arial"/>
                <w:bCs/>
                <w:sz w:val="22"/>
                <w:szCs w:val="22"/>
                <w:highlight w:val="lightGray"/>
              </w:rPr>
              <w:t xml:space="preserve">Radiološki uređaji i oprema u radiologiji, radioterapiji i nuklearnoj medicini; S. Janković, F. </w:t>
            </w:r>
          </w:p>
          <w:p w14:paraId="44C84431" w14:textId="2F72787D" w:rsidR="00116F91" w:rsidRPr="001625D5" w:rsidRDefault="000F755C" w:rsidP="00172D69">
            <w:pPr>
              <w:pStyle w:val="ListParagraph"/>
              <w:spacing w:before="60" w:after="60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1625D5">
              <w:rPr>
                <w:rFonts w:ascii="Arial Narrow" w:hAnsi="Arial Narrow" w:cs="Arial"/>
                <w:bCs/>
                <w:sz w:val="22"/>
                <w:szCs w:val="22"/>
                <w:highlight w:val="lightGray"/>
              </w:rPr>
              <w:t>Mihanović i sur., Sveučilište u Splitu, 2015</w:t>
            </w:r>
            <w:r w:rsidRPr="001625D5">
              <w:rPr>
                <w:rFonts w:ascii="Arial Narrow" w:hAnsi="Arial Narrow" w:cs="Arial"/>
                <w:bCs/>
                <w:sz w:val="22"/>
                <w:szCs w:val="22"/>
              </w:rPr>
              <w:t>.</w:t>
            </w:r>
          </w:p>
        </w:tc>
      </w:tr>
      <w:tr w:rsidR="001625D5" w:rsidRPr="001625D5" w14:paraId="4B1FEA03" w14:textId="77777777" w:rsidTr="009D7951">
        <w:trPr>
          <w:trHeight w:val="432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707A3B4" w14:textId="77777777" w:rsidR="00C371ED" w:rsidRPr="001625D5" w:rsidRDefault="00C371ED" w:rsidP="000C472A">
            <w:pPr>
              <w:tabs>
                <w:tab w:val="left" w:pos="494"/>
              </w:tabs>
              <w:ind w:left="360"/>
              <w:jc w:val="both"/>
              <w:rPr>
                <w:rFonts w:ascii="Arial Narrow" w:hAnsi="Arial Narrow"/>
                <w:iCs/>
              </w:rPr>
            </w:pPr>
            <w:r w:rsidRPr="001625D5">
              <w:rPr>
                <w:rFonts w:ascii="Arial Narrow" w:hAnsi="Arial Narrow"/>
                <w:iCs/>
              </w:rPr>
              <w:t xml:space="preserve">Dopunska literatura </w:t>
            </w:r>
          </w:p>
        </w:tc>
      </w:tr>
      <w:tr w:rsidR="001625D5" w:rsidRPr="001625D5" w14:paraId="7E3DCF8F" w14:textId="77777777" w:rsidTr="009D7951">
        <w:trPr>
          <w:trHeight w:val="432"/>
        </w:trPr>
        <w:tc>
          <w:tcPr>
            <w:tcW w:w="5000" w:type="pct"/>
            <w:vAlign w:val="center"/>
          </w:tcPr>
          <w:p w14:paraId="6E402349" w14:textId="7C541A6C" w:rsidR="00841928" w:rsidRPr="001625D5" w:rsidRDefault="00841928" w:rsidP="00841928">
            <w:pPr>
              <w:pStyle w:val="ListParagraph"/>
              <w:numPr>
                <w:ilvl w:val="0"/>
                <w:numId w:val="40"/>
              </w:numPr>
              <w:spacing w:before="60" w:after="60"/>
              <w:rPr>
                <w:rFonts w:ascii="Arial Narrow" w:hAnsi="Arial Narrow" w:cs="Arial"/>
                <w:sz w:val="22"/>
                <w:szCs w:val="22"/>
                <w:highlight w:val="lightGray"/>
              </w:rPr>
            </w:pPr>
            <w:r w:rsidRPr="001625D5">
              <w:rPr>
                <w:rFonts w:ascii="Arial Narrow" w:hAnsi="Arial Narrow" w:cs="Arial"/>
                <w:sz w:val="22"/>
                <w:szCs w:val="22"/>
                <w:highlight w:val="lightGray"/>
              </w:rPr>
              <w:t>Essential of nuclear medicine imaging, 7. izdanje. ur. Mettler FA, Guiberteau MJ. Elsevier/Saunders     Philadelphia, 2019.</w:t>
            </w:r>
          </w:p>
          <w:p w14:paraId="46A2476A" w14:textId="558519EB" w:rsidR="00F16459" w:rsidRPr="001625D5" w:rsidRDefault="00F16459" w:rsidP="00F16459">
            <w:pPr>
              <w:pStyle w:val="ListParagraph"/>
              <w:numPr>
                <w:ilvl w:val="0"/>
                <w:numId w:val="40"/>
              </w:numPr>
              <w:spacing w:before="60" w:after="60"/>
              <w:rPr>
                <w:rFonts w:ascii="Arial Narrow" w:hAnsi="Arial Narrow" w:cs="Arial"/>
                <w:sz w:val="22"/>
                <w:szCs w:val="22"/>
                <w:highlight w:val="lightGray"/>
              </w:rPr>
            </w:pPr>
            <w:r w:rsidRPr="001625D5">
              <w:rPr>
                <w:rFonts w:ascii="Arial Narrow" w:hAnsi="Arial Narrow" w:cs="Arial"/>
                <w:sz w:val="22"/>
                <w:szCs w:val="22"/>
                <w:highlight w:val="lightGray"/>
              </w:rPr>
              <w:t xml:space="preserve">Powsner, R.A, Palmer M.B, Powsner E.R. Essentials of Nuclear Medicine Physics and Instrumentation, 3rd Ed. Whiley –Blackwell, 2013. </w:t>
            </w:r>
          </w:p>
          <w:p w14:paraId="5A9A7C7B" w14:textId="04315300" w:rsidR="00F16459" w:rsidRPr="001625D5" w:rsidRDefault="00F16459" w:rsidP="00F16459">
            <w:pPr>
              <w:pStyle w:val="ListParagraph"/>
              <w:numPr>
                <w:ilvl w:val="0"/>
                <w:numId w:val="40"/>
              </w:numPr>
              <w:spacing w:before="60" w:after="60"/>
              <w:rPr>
                <w:rFonts w:ascii="Arial Narrow" w:hAnsi="Arial Narrow" w:cs="Arial"/>
                <w:sz w:val="22"/>
                <w:szCs w:val="22"/>
                <w:highlight w:val="lightGray"/>
              </w:rPr>
            </w:pPr>
            <w:r w:rsidRPr="001625D5">
              <w:rPr>
                <w:rFonts w:ascii="Arial Narrow" w:hAnsi="Arial Narrow" w:cs="Arial"/>
                <w:sz w:val="22"/>
                <w:szCs w:val="22"/>
                <w:highlight w:val="lightGray"/>
              </w:rPr>
              <w:t>Zanzonico, P. Routine Quality Control of Clinical Nuclear Medicine Instrumentation: A Brief Review, J Nucl Med 2008: 49; 1114-1131.</w:t>
            </w:r>
          </w:p>
          <w:p w14:paraId="73A665C1" w14:textId="2EBE0AE0" w:rsidR="00F16459" w:rsidRPr="001625D5" w:rsidRDefault="00F16459" w:rsidP="00F16459">
            <w:pPr>
              <w:pStyle w:val="ListParagraph"/>
              <w:numPr>
                <w:ilvl w:val="0"/>
                <w:numId w:val="40"/>
              </w:numPr>
              <w:spacing w:before="60" w:after="60"/>
              <w:rPr>
                <w:rFonts w:ascii="Arial Narrow" w:hAnsi="Arial Narrow" w:cs="Arial"/>
                <w:sz w:val="22"/>
                <w:szCs w:val="22"/>
                <w:highlight w:val="lightGray"/>
              </w:rPr>
            </w:pPr>
            <w:r w:rsidRPr="001625D5">
              <w:rPr>
                <w:rFonts w:ascii="Arial Narrow" w:hAnsi="Arial Narrow" w:cs="Arial"/>
                <w:sz w:val="22"/>
                <w:szCs w:val="22"/>
                <w:highlight w:val="lightGray"/>
              </w:rPr>
              <w:lastRenderedPageBreak/>
              <w:t xml:space="preserve">S. R. Cherry, J. A. Sorenson, M.E. Phelps: Physics in nuclear medicine, 4th ed. - Philadelphia Elsevier/Saunders, 2012. </w:t>
            </w:r>
          </w:p>
          <w:p w14:paraId="35BE1C17" w14:textId="5E339616" w:rsidR="00F16459" w:rsidRPr="001625D5" w:rsidRDefault="00F16459" w:rsidP="00F16459">
            <w:pPr>
              <w:pStyle w:val="ListParagraph"/>
              <w:numPr>
                <w:ilvl w:val="0"/>
                <w:numId w:val="40"/>
              </w:numPr>
              <w:spacing w:before="60" w:after="60"/>
              <w:rPr>
                <w:rFonts w:ascii="Arial Narrow" w:hAnsi="Arial Narrow" w:cs="Arial"/>
                <w:sz w:val="22"/>
                <w:szCs w:val="22"/>
                <w:highlight w:val="lightGray"/>
              </w:rPr>
            </w:pPr>
            <w:r w:rsidRPr="001625D5">
              <w:rPr>
                <w:rFonts w:ascii="Arial Narrow" w:hAnsi="Arial Narrow" w:cs="Arial"/>
                <w:sz w:val="22"/>
                <w:szCs w:val="22"/>
                <w:highlight w:val="lightGray"/>
              </w:rPr>
              <w:t>Nuclear Medicine Physics. IAEA Handbook for teachers and students. IAEA, 2014.</w:t>
            </w:r>
          </w:p>
          <w:p w14:paraId="49BB45B4" w14:textId="45C1C562" w:rsidR="000F755C" w:rsidRPr="001625D5" w:rsidRDefault="000F755C" w:rsidP="000F755C">
            <w:pPr>
              <w:pStyle w:val="ListParagraph"/>
              <w:numPr>
                <w:ilvl w:val="0"/>
                <w:numId w:val="40"/>
              </w:numPr>
              <w:spacing w:before="60" w:after="60"/>
              <w:rPr>
                <w:rFonts w:ascii="Arial Narrow" w:hAnsi="Arial Narrow" w:cs="Arial"/>
                <w:sz w:val="22"/>
                <w:szCs w:val="22"/>
                <w:highlight w:val="lightGray"/>
              </w:rPr>
            </w:pPr>
            <w:r w:rsidRPr="001625D5">
              <w:rPr>
                <w:rFonts w:ascii="Arial Narrow" w:hAnsi="Arial Narrow" w:cs="Arial"/>
                <w:sz w:val="22"/>
                <w:szCs w:val="22"/>
                <w:highlight w:val="lightGray"/>
              </w:rPr>
              <w:t xml:space="preserve">Težak S. Ivančević D, Dodig D, Čikeš I. (ur.) Nuklearna kardiologija i pulmologija. Medicinska naklada, Zagreb, 2005. </w:t>
            </w:r>
          </w:p>
          <w:p w14:paraId="306DEC2C" w14:textId="77777777" w:rsidR="000F755C" w:rsidRPr="001625D5" w:rsidRDefault="000F755C" w:rsidP="000F755C">
            <w:pPr>
              <w:pStyle w:val="ListParagraph"/>
              <w:numPr>
                <w:ilvl w:val="0"/>
                <w:numId w:val="40"/>
              </w:numPr>
              <w:spacing w:before="60" w:after="60"/>
              <w:rPr>
                <w:rFonts w:ascii="Arial Narrow" w:hAnsi="Arial Narrow" w:cs="Arial"/>
                <w:sz w:val="22"/>
                <w:szCs w:val="22"/>
                <w:highlight w:val="lightGray"/>
              </w:rPr>
            </w:pPr>
            <w:r w:rsidRPr="001625D5">
              <w:rPr>
                <w:rFonts w:ascii="Arial Narrow" w:hAnsi="Arial Narrow" w:cs="Arial"/>
                <w:sz w:val="22"/>
                <w:szCs w:val="22"/>
                <w:highlight w:val="lightGray"/>
              </w:rPr>
              <w:t xml:space="preserve">Dodig D,Huić D, Poropat M, Težak S. Nuklearna medicina u dijagnostici i liječenju bolesti kostiju i zglobova. Medicinska naklada, Zagreb 2009. </w:t>
            </w:r>
          </w:p>
          <w:p w14:paraId="08494737" w14:textId="3D3CD261" w:rsidR="00C371ED" w:rsidRPr="001625D5" w:rsidRDefault="000F755C" w:rsidP="000F755C">
            <w:pPr>
              <w:pStyle w:val="ListParagraph"/>
              <w:numPr>
                <w:ilvl w:val="0"/>
                <w:numId w:val="40"/>
              </w:numPr>
              <w:spacing w:before="60" w:after="60"/>
              <w:rPr>
                <w:rFonts w:ascii="Arial Narrow" w:hAnsi="Arial Narrow" w:cs="Arial"/>
                <w:sz w:val="22"/>
                <w:szCs w:val="22"/>
              </w:rPr>
            </w:pPr>
            <w:r w:rsidRPr="001625D5">
              <w:rPr>
                <w:rFonts w:ascii="Arial Narrow" w:hAnsi="Arial Narrow" w:cs="Arial"/>
                <w:sz w:val="22"/>
                <w:szCs w:val="22"/>
                <w:highlight w:val="lightGray"/>
              </w:rPr>
              <w:t>Guidelines - EANM     www.eanm.org/publications/guidelines/</w:t>
            </w:r>
          </w:p>
        </w:tc>
      </w:tr>
      <w:tr w:rsidR="001625D5" w:rsidRPr="001625D5" w14:paraId="3362AC46" w14:textId="77777777" w:rsidTr="00B56D9D">
        <w:trPr>
          <w:trHeight w:val="4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A08EC6C" w14:textId="06CF1415" w:rsidR="00B56D9D" w:rsidRPr="001625D5" w:rsidRDefault="00B56D9D" w:rsidP="005A4C7A">
            <w:pPr>
              <w:spacing w:before="60" w:after="60"/>
              <w:ind w:left="360"/>
              <w:rPr>
                <w:rFonts w:ascii="Arial Narrow" w:hAnsi="Arial Narrow"/>
                <w:sz w:val="22"/>
                <w:szCs w:val="22"/>
              </w:rPr>
            </w:pPr>
            <w:r w:rsidRPr="001625D5">
              <w:rPr>
                <w:rFonts w:ascii="Arial Narrow" w:hAnsi="Arial Narrow" w:cs="Arial"/>
                <w:sz w:val="22"/>
                <w:szCs w:val="22"/>
              </w:rPr>
              <w:lastRenderedPageBreak/>
              <w:t>Konzultacije</w:t>
            </w:r>
          </w:p>
        </w:tc>
      </w:tr>
      <w:tr w:rsidR="001625D5" w:rsidRPr="001625D5" w14:paraId="245FA48E" w14:textId="77777777" w:rsidTr="00B56D9D">
        <w:trPr>
          <w:trHeight w:val="4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46DA6" w14:textId="5C40E19B" w:rsidR="00841928" w:rsidRPr="001625D5" w:rsidRDefault="004D4242" w:rsidP="00841928">
            <w:pPr>
              <w:spacing w:before="60" w:after="60"/>
              <w:rPr>
                <w:rFonts w:ascii="Arial Narrow" w:hAnsi="Arial Narrow" w:cs="Arial"/>
                <w:sz w:val="22"/>
                <w:szCs w:val="22"/>
              </w:rPr>
            </w:pPr>
            <w:r w:rsidRPr="001625D5">
              <w:rPr>
                <w:rFonts w:ascii="Arial Narrow" w:hAnsi="Arial Narrow" w:cs="Arial"/>
                <w:sz w:val="22"/>
                <w:szCs w:val="22"/>
              </w:rPr>
              <w:t xml:space="preserve">Konzultacije se održavaju </w:t>
            </w:r>
            <w:r w:rsidR="00841928" w:rsidRPr="001625D5">
              <w:rPr>
                <w:rFonts w:ascii="Arial Narrow" w:hAnsi="Arial Narrow" w:cs="Arial"/>
                <w:sz w:val="22"/>
                <w:szCs w:val="22"/>
              </w:rPr>
              <w:t>četvrtkom od 11</w:t>
            </w:r>
            <w:r w:rsidR="001541DD" w:rsidRPr="001625D5">
              <w:rPr>
                <w:rFonts w:ascii="Arial Narrow" w:hAnsi="Arial Narrow" w:cs="Arial"/>
                <w:sz w:val="22"/>
                <w:szCs w:val="22"/>
              </w:rPr>
              <w:t>.00</w:t>
            </w:r>
            <w:r w:rsidR="00841928" w:rsidRPr="001625D5">
              <w:rPr>
                <w:rFonts w:ascii="Arial Narrow" w:hAnsi="Arial Narrow" w:cs="Arial"/>
                <w:sz w:val="22"/>
                <w:szCs w:val="22"/>
              </w:rPr>
              <w:t>-12</w:t>
            </w:r>
            <w:r w:rsidR="001541DD" w:rsidRPr="001625D5">
              <w:rPr>
                <w:rFonts w:ascii="Arial Narrow" w:hAnsi="Arial Narrow" w:cs="Arial"/>
                <w:sz w:val="22"/>
                <w:szCs w:val="22"/>
              </w:rPr>
              <w:t>.00</w:t>
            </w:r>
            <w:r w:rsidR="00841928" w:rsidRPr="001625D5">
              <w:rPr>
                <w:rFonts w:ascii="Arial Narrow" w:hAnsi="Arial Narrow" w:cs="Arial"/>
                <w:sz w:val="22"/>
                <w:szCs w:val="22"/>
              </w:rPr>
              <w:t xml:space="preserve">h uz prethodnu najavu </w:t>
            </w:r>
            <w:r w:rsidR="00046ECC" w:rsidRPr="001625D5">
              <w:rPr>
                <w:rFonts w:ascii="Arial Narrow" w:hAnsi="Arial Narrow" w:cs="Arial"/>
                <w:sz w:val="22"/>
                <w:szCs w:val="22"/>
              </w:rPr>
              <w:t>na</w:t>
            </w:r>
            <w:r w:rsidR="00841928" w:rsidRPr="001625D5">
              <w:rPr>
                <w:rFonts w:ascii="Arial Narrow" w:hAnsi="Arial Narrow" w:cs="Arial"/>
                <w:sz w:val="22"/>
                <w:szCs w:val="22"/>
              </w:rPr>
              <w:t xml:space="preserve"> Klinici za onkologiju i nuklearnu medicinu, KBC Sestre milosrdnice, Vinogradska 29, Zagreb. </w:t>
            </w:r>
          </w:p>
          <w:p w14:paraId="5488EFAD" w14:textId="3A5E6E80" w:rsidR="00197D6B" w:rsidRPr="001625D5" w:rsidRDefault="00046ECC" w:rsidP="00046ECC">
            <w:pPr>
              <w:spacing w:before="60" w:after="60"/>
              <w:rPr>
                <w:rFonts w:ascii="Arial Narrow" w:hAnsi="Arial Narrow" w:cs="Arial"/>
                <w:sz w:val="22"/>
                <w:szCs w:val="22"/>
                <w:highlight w:val="magenta"/>
              </w:rPr>
            </w:pPr>
            <w:r w:rsidRPr="001625D5">
              <w:rPr>
                <w:rFonts w:ascii="Arial Narrow" w:hAnsi="Arial Narrow" w:cs="Arial"/>
                <w:sz w:val="22"/>
                <w:szCs w:val="22"/>
              </w:rPr>
              <w:t>Z</w:t>
            </w:r>
            <w:r w:rsidR="00AF1869" w:rsidRPr="001625D5">
              <w:rPr>
                <w:rFonts w:ascii="Arial Narrow" w:hAnsi="Arial Narrow" w:cs="Arial"/>
                <w:sz w:val="22"/>
                <w:szCs w:val="22"/>
              </w:rPr>
              <w:t xml:space="preserve">a konzultacije </w:t>
            </w:r>
            <w:r w:rsidRPr="001625D5">
              <w:rPr>
                <w:rFonts w:ascii="Arial Narrow" w:hAnsi="Arial Narrow" w:cs="Arial"/>
                <w:sz w:val="22"/>
                <w:szCs w:val="22"/>
              </w:rPr>
              <w:t xml:space="preserve">potrebno se najaviti </w:t>
            </w:r>
            <w:r w:rsidR="00AF1869" w:rsidRPr="001625D5">
              <w:rPr>
                <w:rFonts w:ascii="Arial Narrow" w:hAnsi="Arial Narrow" w:cs="Arial"/>
                <w:sz w:val="22"/>
                <w:szCs w:val="22"/>
              </w:rPr>
              <w:t>putem e-adrese na: marija.punda@kbcsm.hr</w:t>
            </w:r>
          </w:p>
        </w:tc>
      </w:tr>
      <w:tr w:rsidR="001625D5" w:rsidRPr="001625D5" w14:paraId="6EE5CED1" w14:textId="77777777" w:rsidTr="009F4EAB">
        <w:trPr>
          <w:trHeight w:val="4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B74E79A" w14:textId="5562D16A" w:rsidR="009F4EAB" w:rsidRPr="001625D5" w:rsidRDefault="009F4EAB" w:rsidP="005A4C7A">
            <w:pPr>
              <w:spacing w:before="60" w:after="60"/>
              <w:ind w:left="360"/>
              <w:rPr>
                <w:rFonts w:ascii="Arial Narrow" w:hAnsi="Arial Narrow" w:cs="Arial"/>
              </w:rPr>
            </w:pPr>
            <w:r w:rsidRPr="001625D5">
              <w:rPr>
                <w:rFonts w:ascii="Arial Narrow" w:hAnsi="Arial Narrow" w:cs="Arial"/>
              </w:rPr>
              <w:t>Kontakt</w:t>
            </w:r>
          </w:p>
        </w:tc>
      </w:tr>
      <w:tr w:rsidR="009F4EAB" w:rsidRPr="001625D5" w14:paraId="750FB46D" w14:textId="77777777" w:rsidTr="00B56D9D">
        <w:trPr>
          <w:trHeight w:val="4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A244E" w14:textId="5E10853F" w:rsidR="009F4EAB" w:rsidRPr="001625D5" w:rsidRDefault="00AF1869" w:rsidP="00AF1869">
            <w:pPr>
              <w:spacing w:before="60" w:after="60"/>
              <w:rPr>
                <w:rFonts w:ascii="Arial Narrow" w:hAnsi="Arial Narrow" w:cs="Arial"/>
              </w:rPr>
            </w:pPr>
            <w:r w:rsidRPr="001625D5">
              <w:rPr>
                <w:rFonts w:ascii="Arial Narrow" w:hAnsi="Arial Narrow" w:cs="Arial"/>
              </w:rPr>
              <w:t xml:space="preserve">      marija.punda@kbcsm.hr</w:t>
            </w:r>
          </w:p>
        </w:tc>
      </w:tr>
    </w:tbl>
    <w:p w14:paraId="105764F3" w14:textId="08BE1458" w:rsidR="00851CC9" w:rsidRPr="001625D5" w:rsidRDefault="00851CC9"/>
    <w:p w14:paraId="3B4DCFF5" w14:textId="332FCEC9" w:rsidR="00851CC9" w:rsidRPr="001625D5" w:rsidRDefault="00851CC9"/>
    <w:p w14:paraId="4DDB6DDE" w14:textId="7612C8B8" w:rsidR="002E4EB1" w:rsidRPr="001625D5" w:rsidRDefault="002E4EB1"/>
    <w:p w14:paraId="49AB2A56" w14:textId="77777777" w:rsidR="002E4EB1" w:rsidRPr="001625D5" w:rsidRDefault="002E4EB1"/>
    <w:p w14:paraId="08227212" w14:textId="77777777" w:rsidR="00CF222C" w:rsidRPr="001625D5" w:rsidRDefault="00CF222C"/>
    <w:sectPr w:rsidR="00CF222C" w:rsidRPr="001625D5" w:rsidSect="00885097">
      <w:pgSz w:w="11906" w:h="16838"/>
      <w:pgMar w:top="709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84329" w14:textId="77777777" w:rsidR="00AA4E9D" w:rsidRDefault="00AA4E9D" w:rsidP="002A7C1B">
      <w:r>
        <w:separator/>
      </w:r>
    </w:p>
  </w:endnote>
  <w:endnote w:type="continuationSeparator" w:id="0">
    <w:p w14:paraId="11D17019" w14:textId="77777777" w:rsidR="00AA4E9D" w:rsidRDefault="00AA4E9D" w:rsidP="002A7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994FA" w14:textId="77777777" w:rsidR="00AA4E9D" w:rsidRDefault="00AA4E9D" w:rsidP="002A7C1B">
      <w:r>
        <w:separator/>
      </w:r>
    </w:p>
  </w:footnote>
  <w:footnote w:type="continuationSeparator" w:id="0">
    <w:p w14:paraId="0253026B" w14:textId="77777777" w:rsidR="00AA4E9D" w:rsidRDefault="00AA4E9D" w:rsidP="002A7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E61F5"/>
    <w:multiLevelType w:val="hybridMultilevel"/>
    <w:tmpl w:val="6EE26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3150F"/>
    <w:multiLevelType w:val="hybridMultilevel"/>
    <w:tmpl w:val="08E8E560"/>
    <w:lvl w:ilvl="0" w:tplc="A66C0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57BBA"/>
    <w:multiLevelType w:val="hybridMultilevel"/>
    <w:tmpl w:val="BEE288C6"/>
    <w:lvl w:ilvl="0" w:tplc="041A000F">
      <w:start w:val="1"/>
      <w:numFmt w:val="decimal"/>
      <w:lvlText w:val="%1."/>
      <w:lvlJc w:val="left"/>
      <w:pPr>
        <w:ind w:left="1038" w:hanging="360"/>
      </w:pPr>
    </w:lvl>
    <w:lvl w:ilvl="1" w:tplc="041A0019" w:tentative="1">
      <w:start w:val="1"/>
      <w:numFmt w:val="lowerLetter"/>
      <w:lvlText w:val="%2."/>
      <w:lvlJc w:val="left"/>
      <w:pPr>
        <w:ind w:left="1758" w:hanging="360"/>
      </w:pPr>
    </w:lvl>
    <w:lvl w:ilvl="2" w:tplc="041A001B" w:tentative="1">
      <w:start w:val="1"/>
      <w:numFmt w:val="lowerRoman"/>
      <w:lvlText w:val="%3."/>
      <w:lvlJc w:val="right"/>
      <w:pPr>
        <w:ind w:left="2478" w:hanging="180"/>
      </w:pPr>
    </w:lvl>
    <w:lvl w:ilvl="3" w:tplc="041A000F" w:tentative="1">
      <w:start w:val="1"/>
      <w:numFmt w:val="decimal"/>
      <w:lvlText w:val="%4."/>
      <w:lvlJc w:val="left"/>
      <w:pPr>
        <w:ind w:left="3198" w:hanging="360"/>
      </w:pPr>
    </w:lvl>
    <w:lvl w:ilvl="4" w:tplc="041A0019" w:tentative="1">
      <w:start w:val="1"/>
      <w:numFmt w:val="lowerLetter"/>
      <w:lvlText w:val="%5."/>
      <w:lvlJc w:val="left"/>
      <w:pPr>
        <w:ind w:left="3918" w:hanging="360"/>
      </w:pPr>
    </w:lvl>
    <w:lvl w:ilvl="5" w:tplc="041A001B" w:tentative="1">
      <w:start w:val="1"/>
      <w:numFmt w:val="lowerRoman"/>
      <w:lvlText w:val="%6."/>
      <w:lvlJc w:val="right"/>
      <w:pPr>
        <w:ind w:left="4638" w:hanging="180"/>
      </w:pPr>
    </w:lvl>
    <w:lvl w:ilvl="6" w:tplc="041A000F" w:tentative="1">
      <w:start w:val="1"/>
      <w:numFmt w:val="decimal"/>
      <w:lvlText w:val="%7."/>
      <w:lvlJc w:val="left"/>
      <w:pPr>
        <w:ind w:left="5358" w:hanging="360"/>
      </w:pPr>
    </w:lvl>
    <w:lvl w:ilvl="7" w:tplc="041A0019" w:tentative="1">
      <w:start w:val="1"/>
      <w:numFmt w:val="lowerLetter"/>
      <w:lvlText w:val="%8."/>
      <w:lvlJc w:val="left"/>
      <w:pPr>
        <w:ind w:left="6078" w:hanging="360"/>
      </w:pPr>
    </w:lvl>
    <w:lvl w:ilvl="8" w:tplc="041A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3" w15:restartNumberingAfterBreak="0">
    <w:nsid w:val="063311F6"/>
    <w:multiLevelType w:val="hybridMultilevel"/>
    <w:tmpl w:val="5E5E8EF2"/>
    <w:lvl w:ilvl="0" w:tplc="0932482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511C8"/>
    <w:multiLevelType w:val="hybridMultilevel"/>
    <w:tmpl w:val="B672C9F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73188E"/>
    <w:multiLevelType w:val="hybridMultilevel"/>
    <w:tmpl w:val="7804D0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E1F52"/>
    <w:multiLevelType w:val="hybridMultilevel"/>
    <w:tmpl w:val="0F28E638"/>
    <w:lvl w:ilvl="0" w:tplc="A66C0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E32E76"/>
    <w:multiLevelType w:val="multilevel"/>
    <w:tmpl w:val="75582B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6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4FB183E"/>
    <w:multiLevelType w:val="multilevel"/>
    <w:tmpl w:val="27C296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000000"/>
      </w:rPr>
    </w:lvl>
  </w:abstractNum>
  <w:abstractNum w:abstractNumId="9" w15:restartNumberingAfterBreak="0">
    <w:nsid w:val="15A35375"/>
    <w:multiLevelType w:val="multilevel"/>
    <w:tmpl w:val="978430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5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DB27CF6"/>
    <w:multiLevelType w:val="hybridMultilevel"/>
    <w:tmpl w:val="89724A58"/>
    <w:lvl w:ilvl="0" w:tplc="B4B65DA6">
      <w:start w:val="2"/>
      <w:numFmt w:val="bullet"/>
      <w:lvlText w:val="–"/>
      <w:lvlJc w:val="left"/>
      <w:pPr>
        <w:ind w:left="1077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23800BC7"/>
    <w:multiLevelType w:val="hybridMultilevel"/>
    <w:tmpl w:val="03BED062"/>
    <w:lvl w:ilvl="0" w:tplc="A66C0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94C9D"/>
    <w:multiLevelType w:val="hybridMultilevel"/>
    <w:tmpl w:val="DCD6B760"/>
    <w:lvl w:ilvl="0" w:tplc="A66C0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1439A9"/>
    <w:multiLevelType w:val="multilevel"/>
    <w:tmpl w:val="09EE39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000000"/>
      </w:rPr>
    </w:lvl>
  </w:abstractNum>
  <w:abstractNum w:abstractNumId="14" w15:restartNumberingAfterBreak="0">
    <w:nsid w:val="2AB47B02"/>
    <w:multiLevelType w:val="hybridMultilevel"/>
    <w:tmpl w:val="32E6FC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DD7E67"/>
    <w:multiLevelType w:val="hybridMultilevel"/>
    <w:tmpl w:val="937A4DA0"/>
    <w:lvl w:ilvl="0" w:tplc="6A36FE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443430"/>
    <w:multiLevelType w:val="hybridMultilevel"/>
    <w:tmpl w:val="BE204886"/>
    <w:lvl w:ilvl="0" w:tplc="9FA638CC">
      <w:start w:val="3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B06184C"/>
    <w:multiLevelType w:val="hybridMultilevel"/>
    <w:tmpl w:val="626C39A2"/>
    <w:lvl w:ilvl="0" w:tplc="61C40D52">
      <w:start w:val="1"/>
      <w:numFmt w:val="decimal"/>
      <w:lvlText w:val="%1."/>
      <w:lvlJc w:val="left"/>
      <w:pPr>
        <w:ind w:left="405" w:hanging="360"/>
      </w:pPr>
      <w:rPr>
        <w:rFonts w:ascii="Arial Narrow" w:hAnsi="Arial Narrow"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3D6C0A5A"/>
    <w:multiLevelType w:val="multilevel"/>
    <w:tmpl w:val="75582B9C"/>
    <w:styleLink w:val="Stil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6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E120861"/>
    <w:multiLevelType w:val="hybridMultilevel"/>
    <w:tmpl w:val="B0D2E038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F66707E"/>
    <w:multiLevelType w:val="multilevel"/>
    <w:tmpl w:val="38E62EB2"/>
    <w:styleLink w:val="Stil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1FB06BC"/>
    <w:multiLevelType w:val="multilevel"/>
    <w:tmpl w:val="09EE39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000000"/>
      </w:rPr>
    </w:lvl>
  </w:abstractNum>
  <w:abstractNum w:abstractNumId="22" w15:restartNumberingAfterBreak="0">
    <w:nsid w:val="423D6A98"/>
    <w:multiLevelType w:val="hybridMultilevel"/>
    <w:tmpl w:val="2E444FF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3845B96"/>
    <w:multiLevelType w:val="hybridMultilevel"/>
    <w:tmpl w:val="C666BCB6"/>
    <w:lvl w:ilvl="0" w:tplc="A66C0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364B92"/>
    <w:multiLevelType w:val="hybridMultilevel"/>
    <w:tmpl w:val="B3648678"/>
    <w:lvl w:ilvl="0" w:tplc="A66C0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007328"/>
    <w:multiLevelType w:val="hybridMultilevel"/>
    <w:tmpl w:val="0B6225A2"/>
    <w:lvl w:ilvl="0" w:tplc="A66C07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B565AD6"/>
    <w:multiLevelType w:val="hybridMultilevel"/>
    <w:tmpl w:val="6BB0B556"/>
    <w:lvl w:ilvl="0" w:tplc="AC00EBD2">
      <w:start w:val="1"/>
      <w:numFmt w:val="decimal"/>
      <w:lvlText w:val="%1."/>
      <w:lvlJc w:val="left"/>
      <w:pPr>
        <w:ind w:left="708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7" w15:restartNumberingAfterBreak="0">
    <w:nsid w:val="565530BA"/>
    <w:multiLevelType w:val="hybridMultilevel"/>
    <w:tmpl w:val="091CBC38"/>
    <w:lvl w:ilvl="0" w:tplc="B4B65DA6">
      <w:start w:val="2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D85554"/>
    <w:multiLevelType w:val="hybridMultilevel"/>
    <w:tmpl w:val="7668F3DA"/>
    <w:lvl w:ilvl="0" w:tplc="9FA638CC">
      <w:start w:val="3"/>
      <w:numFmt w:val="bullet"/>
      <w:lvlText w:val="-"/>
      <w:lvlJc w:val="left"/>
      <w:pPr>
        <w:ind w:left="1077" w:hanging="360"/>
      </w:pPr>
      <w:rPr>
        <w:rFonts w:ascii="Arial Narrow" w:eastAsiaTheme="minorHAnsi" w:hAnsi="Arial Narrow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 w15:restartNumberingAfterBreak="0">
    <w:nsid w:val="5981666D"/>
    <w:multiLevelType w:val="hybridMultilevel"/>
    <w:tmpl w:val="7DE2D5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EA4032"/>
    <w:multiLevelType w:val="hybridMultilevel"/>
    <w:tmpl w:val="1A686EB6"/>
    <w:lvl w:ilvl="0" w:tplc="6A36FE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2B417E"/>
    <w:multiLevelType w:val="hybridMultilevel"/>
    <w:tmpl w:val="434666A8"/>
    <w:lvl w:ilvl="0" w:tplc="041A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B4B65DA6">
      <w:start w:val="2"/>
      <w:numFmt w:val="bullet"/>
      <w:lvlText w:val="–"/>
      <w:lvlJc w:val="left"/>
      <w:pPr>
        <w:ind w:left="1797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2" w15:restartNumberingAfterBreak="0">
    <w:nsid w:val="5F504863"/>
    <w:multiLevelType w:val="hybridMultilevel"/>
    <w:tmpl w:val="D5B0771E"/>
    <w:lvl w:ilvl="0" w:tplc="A66C0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9C2EE8"/>
    <w:multiLevelType w:val="multilevel"/>
    <w:tmpl w:val="041A001D"/>
    <w:styleLink w:val="Stil3"/>
    <w:lvl w:ilvl="0">
      <w:start w:val="1"/>
      <w:numFmt w:val="decimal"/>
      <w:lvlText w:val="%1)"/>
      <w:lvlJc w:val="left"/>
      <w:pPr>
        <w:ind w:left="360" w:hanging="360"/>
      </w:pPr>
      <w:rPr>
        <w:i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1ED7B52"/>
    <w:multiLevelType w:val="hybridMultilevel"/>
    <w:tmpl w:val="7FEC24EE"/>
    <w:lvl w:ilvl="0" w:tplc="A66C0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F902C9"/>
    <w:multiLevelType w:val="hybridMultilevel"/>
    <w:tmpl w:val="22AC6A46"/>
    <w:lvl w:ilvl="0" w:tplc="9FA638CC">
      <w:start w:val="3"/>
      <w:numFmt w:val="bullet"/>
      <w:lvlText w:val="-"/>
      <w:lvlJc w:val="left"/>
      <w:pPr>
        <w:ind w:left="360" w:hanging="360"/>
      </w:pPr>
      <w:rPr>
        <w:rFonts w:ascii="Arial Narrow" w:eastAsiaTheme="minorHAnsi" w:hAnsi="Arial Narrow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2C6800"/>
    <w:multiLevelType w:val="hybridMultilevel"/>
    <w:tmpl w:val="4FCEE374"/>
    <w:lvl w:ilvl="0" w:tplc="9FA638CC">
      <w:start w:val="3"/>
      <w:numFmt w:val="bullet"/>
      <w:lvlText w:val="-"/>
      <w:lvlJc w:val="left"/>
      <w:pPr>
        <w:ind w:left="360" w:hanging="360"/>
      </w:pPr>
      <w:rPr>
        <w:rFonts w:ascii="Arial Narrow" w:eastAsiaTheme="minorHAnsi" w:hAnsi="Arial Narrow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1A05AC8"/>
    <w:multiLevelType w:val="hybridMultilevel"/>
    <w:tmpl w:val="012896B8"/>
    <w:lvl w:ilvl="0" w:tplc="A66C0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3E7222"/>
    <w:multiLevelType w:val="hybridMultilevel"/>
    <w:tmpl w:val="1E96C53C"/>
    <w:lvl w:ilvl="0" w:tplc="A66C0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3A6DA4"/>
    <w:multiLevelType w:val="multilevel"/>
    <w:tmpl w:val="75582B9C"/>
    <w:numStyleLink w:val="Stil2"/>
  </w:abstractNum>
  <w:abstractNum w:abstractNumId="40" w15:restartNumberingAfterBreak="0">
    <w:nsid w:val="7AF97334"/>
    <w:multiLevelType w:val="multilevel"/>
    <w:tmpl w:val="041A001D"/>
    <w:numStyleLink w:val="Stil3"/>
  </w:abstractNum>
  <w:num w:numId="1" w16cid:durableId="1155802038">
    <w:abstractNumId w:val="12"/>
  </w:num>
  <w:num w:numId="2" w16cid:durableId="1501846688">
    <w:abstractNumId w:val="8"/>
  </w:num>
  <w:num w:numId="3" w16cid:durableId="1867667947">
    <w:abstractNumId w:val="11"/>
  </w:num>
  <w:num w:numId="4" w16cid:durableId="1391271878">
    <w:abstractNumId w:val="7"/>
  </w:num>
  <w:num w:numId="5" w16cid:durableId="1013608610">
    <w:abstractNumId w:val="17"/>
  </w:num>
  <w:num w:numId="6" w16cid:durableId="151726218">
    <w:abstractNumId w:val="14"/>
  </w:num>
  <w:num w:numId="7" w16cid:durableId="665980067">
    <w:abstractNumId w:val="32"/>
  </w:num>
  <w:num w:numId="8" w16cid:durableId="1889295488">
    <w:abstractNumId w:val="36"/>
  </w:num>
  <w:num w:numId="9" w16cid:durableId="535698717">
    <w:abstractNumId w:val="35"/>
  </w:num>
  <w:num w:numId="10" w16cid:durableId="1159885950">
    <w:abstractNumId w:val="27"/>
  </w:num>
  <w:num w:numId="11" w16cid:durableId="446777284">
    <w:abstractNumId w:val="29"/>
  </w:num>
  <w:num w:numId="12" w16cid:durableId="1844782449">
    <w:abstractNumId w:val="3"/>
  </w:num>
  <w:num w:numId="13" w16cid:durableId="681400484">
    <w:abstractNumId w:val="2"/>
  </w:num>
  <w:num w:numId="14" w16cid:durableId="591401634">
    <w:abstractNumId w:val="21"/>
  </w:num>
  <w:num w:numId="15" w16cid:durableId="1731348049">
    <w:abstractNumId w:val="28"/>
  </w:num>
  <w:num w:numId="16" w16cid:durableId="1751270532">
    <w:abstractNumId w:val="10"/>
  </w:num>
  <w:num w:numId="17" w16cid:durableId="168639815">
    <w:abstractNumId w:val="31"/>
  </w:num>
  <w:num w:numId="18" w16cid:durableId="482432022">
    <w:abstractNumId w:val="20"/>
  </w:num>
  <w:num w:numId="19" w16cid:durableId="1343361817">
    <w:abstractNumId w:val="9"/>
  </w:num>
  <w:num w:numId="20" w16cid:durableId="609162771">
    <w:abstractNumId w:val="4"/>
  </w:num>
  <w:num w:numId="21" w16cid:durableId="666399833">
    <w:abstractNumId w:val="18"/>
  </w:num>
  <w:num w:numId="22" w16cid:durableId="925460571">
    <w:abstractNumId w:val="39"/>
  </w:num>
  <w:num w:numId="23" w16cid:durableId="1574201683">
    <w:abstractNumId w:val="33"/>
  </w:num>
  <w:num w:numId="24" w16cid:durableId="1438601119">
    <w:abstractNumId w:val="40"/>
  </w:num>
  <w:num w:numId="25" w16cid:durableId="205411256">
    <w:abstractNumId w:val="16"/>
  </w:num>
  <w:num w:numId="26" w16cid:durableId="2046562567">
    <w:abstractNumId w:val="15"/>
  </w:num>
  <w:num w:numId="27" w16cid:durableId="2141996378">
    <w:abstractNumId w:val="30"/>
  </w:num>
  <w:num w:numId="28" w16cid:durableId="1188645017">
    <w:abstractNumId w:val="13"/>
  </w:num>
  <w:num w:numId="29" w16cid:durableId="720904807">
    <w:abstractNumId w:val="5"/>
  </w:num>
  <w:num w:numId="30" w16cid:durableId="615058826">
    <w:abstractNumId w:val="22"/>
  </w:num>
  <w:num w:numId="31" w16cid:durableId="1453205182">
    <w:abstractNumId w:val="37"/>
  </w:num>
  <w:num w:numId="32" w16cid:durableId="717167705">
    <w:abstractNumId w:val="19"/>
  </w:num>
  <w:num w:numId="33" w16cid:durableId="842747570">
    <w:abstractNumId w:val="1"/>
  </w:num>
  <w:num w:numId="34" w16cid:durableId="479737516">
    <w:abstractNumId w:val="34"/>
  </w:num>
  <w:num w:numId="35" w16cid:durableId="550846932">
    <w:abstractNumId w:val="6"/>
  </w:num>
  <w:num w:numId="36" w16cid:durableId="617838264">
    <w:abstractNumId w:val="25"/>
  </w:num>
  <w:num w:numId="37" w16cid:durableId="876117121">
    <w:abstractNumId w:val="23"/>
  </w:num>
  <w:num w:numId="38" w16cid:durableId="1790584054">
    <w:abstractNumId w:val="38"/>
  </w:num>
  <w:num w:numId="39" w16cid:durableId="1752120994">
    <w:abstractNumId w:val="24"/>
  </w:num>
  <w:num w:numId="40" w16cid:durableId="276956399">
    <w:abstractNumId w:val="26"/>
  </w:num>
  <w:num w:numId="41" w16cid:durableId="1156458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DBD"/>
    <w:rsid w:val="00001410"/>
    <w:rsid w:val="00007E6C"/>
    <w:rsid w:val="000101E6"/>
    <w:rsid w:val="00012E77"/>
    <w:rsid w:val="00013DB2"/>
    <w:rsid w:val="00014EB1"/>
    <w:rsid w:val="00021D5E"/>
    <w:rsid w:val="00025904"/>
    <w:rsid w:val="00036850"/>
    <w:rsid w:val="0003737A"/>
    <w:rsid w:val="00037BFA"/>
    <w:rsid w:val="00042E58"/>
    <w:rsid w:val="00043057"/>
    <w:rsid w:val="0004316C"/>
    <w:rsid w:val="00043316"/>
    <w:rsid w:val="00045027"/>
    <w:rsid w:val="00046ECC"/>
    <w:rsid w:val="00050BAF"/>
    <w:rsid w:val="00051804"/>
    <w:rsid w:val="000603D7"/>
    <w:rsid w:val="000618A2"/>
    <w:rsid w:val="00061979"/>
    <w:rsid w:val="00066FF7"/>
    <w:rsid w:val="00070352"/>
    <w:rsid w:val="000704B6"/>
    <w:rsid w:val="00094296"/>
    <w:rsid w:val="000A69CE"/>
    <w:rsid w:val="000B221F"/>
    <w:rsid w:val="000C26CC"/>
    <w:rsid w:val="000C472A"/>
    <w:rsid w:val="000D5CAF"/>
    <w:rsid w:val="000F755C"/>
    <w:rsid w:val="0010671D"/>
    <w:rsid w:val="00116F91"/>
    <w:rsid w:val="00137071"/>
    <w:rsid w:val="00143FF5"/>
    <w:rsid w:val="00147F06"/>
    <w:rsid w:val="0015300C"/>
    <w:rsid w:val="001541DD"/>
    <w:rsid w:val="00154370"/>
    <w:rsid w:val="00155A46"/>
    <w:rsid w:val="001625D5"/>
    <w:rsid w:val="00162EBD"/>
    <w:rsid w:val="001672BD"/>
    <w:rsid w:val="001727D7"/>
    <w:rsid w:val="00172D69"/>
    <w:rsid w:val="00191E44"/>
    <w:rsid w:val="00197D6B"/>
    <w:rsid w:val="001A37CD"/>
    <w:rsid w:val="001A766D"/>
    <w:rsid w:val="001B20CB"/>
    <w:rsid w:val="001B48B5"/>
    <w:rsid w:val="001C7D58"/>
    <w:rsid w:val="001D7180"/>
    <w:rsid w:val="001E2A5A"/>
    <w:rsid w:val="001E5808"/>
    <w:rsid w:val="001F060B"/>
    <w:rsid w:val="001F3455"/>
    <w:rsid w:val="001F4249"/>
    <w:rsid w:val="001F6B1B"/>
    <w:rsid w:val="00204C09"/>
    <w:rsid w:val="00204F43"/>
    <w:rsid w:val="0022341C"/>
    <w:rsid w:val="002239E8"/>
    <w:rsid w:val="002252A0"/>
    <w:rsid w:val="00231DD9"/>
    <w:rsid w:val="00235E41"/>
    <w:rsid w:val="0023760E"/>
    <w:rsid w:val="00237D78"/>
    <w:rsid w:val="0024036E"/>
    <w:rsid w:val="002473F0"/>
    <w:rsid w:val="00247ABD"/>
    <w:rsid w:val="00254568"/>
    <w:rsid w:val="002558F1"/>
    <w:rsid w:val="00282301"/>
    <w:rsid w:val="00287AF2"/>
    <w:rsid w:val="00287D63"/>
    <w:rsid w:val="002A7C1B"/>
    <w:rsid w:val="002C066A"/>
    <w:rsid w:val="002C7785"/>
    <w:rsid w:val="002D367F"/>
    <w:rsid w:val="002D78E0"/>
    <w:rsid w:val="002E4EB1"/>
    <w:rsid w:val="002E7E02"/>
    <w:rsid w:val="002F136B"/>
    <w:rsid w:val="003004B4"/>
    <w:rsid w:val="00314859"/>
    <w:rsid w:val="00314ABC"/>
    <w:rsid w:val="00316F5C"/>
    <w:rsid w:val="00333965"/>
    <w:rsid w:val="003421CD"/>
    <w:rsid w:val="00343DD5"/>
    <w:rsid w:val="00345702"/>
    <w:rsid w:val="00345DC5"/>
    <w:rsid w:val="003506F8"/>
    <w:rsid w:val="00351542"/>
    <w:rsid w:val="00354703"/>
    <w:rsid w:val="003702FB"/>
    <w:rsid w:val="00372FD7"/>
    <w:rsid w:val="003744E9"/>
    <w:rsid w:val="00374AD5"/>
    <w:rsid w:val="00385AE8"/>
    <w:rsid w:val="00385E70"/>
    <w:rsid w:val="00393CB0"/>
    <w:rsid w:val="00393E93"/>
    <w:rsid w:val="003B246D"/>
    <w:rsid w:val="003B40EB"/>
    <w:rsid w:val="003B528A"/>
    <w:rsid w:val="003C4CB8"/>
    <w:rsid w:val="003C4E7E"/>
    <w:rsid w:val="003D1269"/>
    <w:rsid w:val="003D347C"/>
    <w:rsid w:val="003D7D14"/>
    <w:rsid w:val="003E1310"/>
    <w:rsid w:val="003E6E5C"/>
    <w:rsid w:val="003F09CB"/>
    <w:rsid w:val="003F1AF6"/>
    <w:rsid w:val="003F4575"/>
    <w:rsid w:val="004015CF"/>
    <w:rsid w:val="00407F5F"/>
    <w:rsid w:val="0041210A"/>
    <w:rsid w:val="00415035"/>
    <w:rsid w:val="00417E64"/>
    <w:rsid w:val="00423B63"/>
    <w:rsid w:val="004263AF"/>
    <w:rsid w:val="004316AC"/>
    <w:rsid w:val="00451DF3"/>
    <w:rsid w:val="004535AD"/>
    <w:rsid w:val="00454E69"/>
    <w:rsid w:val="004562BC"/>
    <w:rsid w:val="0045790C"/>
    <w:rsid w:val="00475297"/>
    <w:rsid w:val="004924DC"/>
    <w:rsid w:val="00494047"/>
    <w:rsid w:val="00497B39"/>
    <w:rsid w:val="004A1D29"/>
    <w:rsid w:val="004B1228"/>
    <w:rsid w:val="004C4247"/>
    <w:rsid w:val="004C61A0"/>
    <w:rsid w:val="004D4242"/>
    <w:rsid w:val="004E0B96"/>
    <w:rsid w:val="005025AF"/>
    <w:rsid w:val="0051183E"/>
    <w:rsid w:val="00513F9E"/>
    <w:rsid w:val="00514A70"/>
    <w:rsid w:val="00516904"/>
    <w:rsid w:val="00525840"/>
    <w:rsid w:val="0055006E"/>
    <w:rsid w:val="00551169"/>
    <w:rsid w:val="00551170"/>
    <w:rsid w:val="0056083A"/>
    <w:rsid w:val="0057061F"/>
    <w:rsid w:val="005764B7"/>
    <w:rsid w:val="00576777"/>
    <w:rsid w:val="00576ED1"/>
    <w:rsid w:val="00583545"/>
    <w:rsid w:val="00583644"/>
    <w:rsid w:val="00584069"/>
    <w:rsid w:val="005850A4"/>
    <w:rsid w:val="005A4C7A"/>
    <w:rsid w:val="005A785C"/>
    <w:rsid w:val="005B46AA"/>
    <w:rsid w:val="005C1BD0"/>
    <w:rsid w:val="005C5B03"/>
    <w:rsid w:val="005C629D"/>
    <w:rsid w:val="005C6440"/>
    <w:rsid w:val="005D1CF7"/>
    <w:rsid w:val="005D2D5C"/>
    <w:rsid w:val="005D787C"/>
    <w:rsid w:val="005D7EEA"/>
    <w:rsid w:val="005F25FF"/>
    <w:rsid w:val="005F30DE"/>
    <w:rsid w:val="006018B9"/>
    <w:rsid w:val="0060421A"/>
    <w:rsid w:val="00604E5E"/>
    <w:rsid w:val="00615B20"/>
    <w:rsid w:val="006170A9"/>
    <w:rsid w:val="0061743A"/>
    <w:rsid w:val="0062156F"/>
    <w:rsid w:val="006269AA"/>
    <w:rsid w:val="00627891"/>
    <w:rsid w:val="00627FA5"/>
    <w:rsid w:val="00630885"/>
    <w:rsid w:val="006323B4"/>
    <w:rsid w:val="0064245A"/>
    <w:rsid w:val="00643CCF"/>
    <w:rsid w:val="00644091"/>
    <w:rsid w:val="00646EF1"/>
    <w:rsid w:val="0065270E"/>
    <w:rsid w:val="00655F76"/>
    <w:rsid w:val="00663E8D"/>
    <w:rsid w:val="00664262"/>
    <w:rsid w:val="00672998"/>
    <w:rsid w:val="00677C70"/>
    <w:rsid w:val="006829FD"/>
    <w:rsid w:val="006A1558"/>
    <w:rsid w:val="006A1D89"/>
    <w:rsid w:val="006A248E"/>
    <w:rsid w:val="006A24FB"/>
    <w:rsid w:val="006A76B6"/>
    <w:rsid w:val="006A7AB1"/>
    <w:rsid w:val="006C0938"/>
    <w:rsid w:val="006C1B1F"/>
    <w:rsid w:val="006C4B73"/>
    <w:rsid w:val="006C4FFE"/>
    <w:rsid w:val="006D2B05"/>
    <w:rsid w:val="006D36ED"/>
    <w:rsid w:val="006E2288"/>
    <w:rsid w:val="006E4176"/>
    <w:rsid w:val="006F04A4"/>
    <w:rsid w:val="006F3275"/>
    <w:rsid w:val="006F489E"/>
    <w:rsid w:val="007176FC"/>
    <w:rsid w:val="00717CAE"/>
    <w:rsid w:val="00720FF0"/>
    <w:rsid w:val="007210E7"/>
    <w:rsid w:val="00725254"/>
    <w:rsid w:val="00732994"/>
    <w:rsid w:val="00741313"/>
    <w:rsid w:val="00742E37"/>
    <w:rsid w:val="007445FE"/>
    <w:rsid w:val="0074529A"/>
    <w:rsid w:val="0075044D"/>
    <w:rsid w:val="007526B9"/>
    <w:rsid w:val="0075394A"/>
    <w:rsid w:val="007628FB"/>
    <w:rsid w:val="00764F59"/>
    <w:rsid w:val="00771684"/>
    <w:rsid w:val="00771A4E"/>
    <w:rsid w:val="00772036"/>
    <w:rsid w:val="00772974"/>
    <w:rsid w:val="00772BA6"/>
    <w:rsid w:val="0077333E"/>
    <w:rsid w:val="0077350B"/>
    <w:rsid w:val="00773DD8"/>
    <w:rsid w:val="007852D9"/>
    <w:rsid w:val="00786502"/>
    <w:rsid w:val="00787624"/>
    <w:rsid w:val="00792690"/>
    <w:rsid w:val="00796B85"/>
    <w:rsid w:val="007975E4"/>
    <w:rsid w:val="007A2862"/>
    <w:rsid w:val="007A2B43"/>
    <w:rsid w:val="007B65F8"/>
    <w:rsid w:val="007E2477"/>
    <w:rsid w:val="007E6A74"/>
    <w:rsid w:val="007E7288"/>
    <w:rsid w:val="007F09D8"/>
    <w:rsid w:val="00807BD4"/>
    <w:rsid w:val="00811779"/>
    <w:rsid w:val="00812650"/>
    <w:rsid w:val="00813CF2"/>
    <w:rsid w:val="00814395"/>
    <w:rsid w:val="00815368"/>
    <w:rsid w:val="00816A11"/>
    <w:rsid w:val="008243AE"/>
    <w:rsid w:val="0082785E"/>
    <w:rsid w:val="00832E81"/>
    <w:rsid w:val="00837C20"/>
    <w:rsid w:val="00841928"/>
    <w:rsid w:val="00845952"/>
    <w:rsid w:val="00851CC9"/>
    <w:rsid w:val="008528CF"/>
    <w:rsid w:val="008543B2"/>
    <w:rsid w:val="00864835"/>
    <w:rsid w:val="00873379"/>
    <w:rsid w:val="008762FF"/>
    <w:rsid w:val="00877846"/>
    <w:rsid w:val="008837BA"/>
    <w:rsid w:val="00883BD2"/>
    <w:rsid w:val="00885097"/>
    <w:rsid w:val="008857C9"/>
    <w:rsid w:val="0089024F"/>
    <w:rsid w:val="008932C6"/>
    <w:rsid w:val="008A13C4"/>
    <w:rsid w:val="008B02A4"/>
    <w:rsid w:val="008B598A"/>
    <w:rsid w:val="008C6476"/>
    <w:rsid w:val="008C70BF"/>
    <w:rsid w:val="008D7A1B"/>
    <w:rsid w:val="008E3765"/>
    <w:rsid w:val="008E3967"/>
    <w:rsid w:val="008E616F"/>
    <w:rsid w:val="008F3F86"/>
    <w:rsid w:val="008F4AD9"/>
    <w:rsid w:val="00913ABD"/>
    <w:rsid w:val="009214ED"/>
    <w:rsid w:val="0092328A"/>
    <w:rsid w:val="00926267"/>
    <w:rsid w:val="00934BAA"/>
    <w:rsid w:val="00935EFD"/>
    <w:rsid w:val="00936C04"/>
    <w:rsid w:val="00945B80"/>
    <w:rsid w:val="00953340"/>
    <w:rsid w:val="00956FC0"/>
    <w:rsid w:val="00960490"/>
    <w:rsid w:val="0096116F"/>
    <w:rsid w:val="009634CF"/>
    <w:rsid w:val="00972ADB"/>
    <w:rsid w:val="00974F03"/>
    <w:rsid w:val="00976451"/>
    <w:rsid w:val="009813E4"/>
    <w:rsid w:val="009878E9"/>
    <w:rsid w:val="00990F79"/>
    <w:rsid w:val="009967F6"/>
    <w:rsid w:val="009969A5"/>
    <w:rsid w:val="009A0EBF"/>
    <w:rsid w:val="009A7188"/>
    <w:rsid w:val="009B66F0"/>
    <w:rsid w:val="009D0010"/>
    <w:rsid w:val="009D5ECF"/>
    <w:rsid w:val="009D6E5B"/>
    <w:rsid w:val="009E7D92"/>
    <w:rsid w:val="009F1C82"/>
    <w:rsid w:val="009F4EAB"/>
    <w:rsid w:val="009F66C4"/>
    <w:rsid w:val="00A015D7"/>
    <w:rsid w:val="00A02086"/>
    <w:rsid w:val="00A0397E"/>
    <w:rsid w:val="00A03EA8"/>
    <w:rsid w:val="00A076BA"/>
    <w:rsid w:val="00A1316D"/>
    <w:rsid w:val="00A16EB7"/>
    <w:rsid w:val="00A20290"/>
    <w:rsid w:val="00A30011"/>
    <w:rsid w:val="00A33AEA"/>
    <w:rsid w:val="00A36145"/>
    <w:rsid w:val="00A42D78"/>
    <w:rsid w:val="00A54DBD"/>
    <w:rsid w:val="00A62A4F"/>
    <w:rsid w:val="00A63494"/>
    <w:rsid w:val="00A64F33"/>
    <w:rsid w:val="00A70130"/>
    <w:rsid w:val="00A73868"/>
    <w:rsid w:val="00A74E80"/>
    <w:rsid w:val="00A83A3D"/>
    <w:rsid w:val="00A967E5"/>
    <w:rsid w:val="00AA041A"/>
    <w:rsid w:val="00AA4179"/>
    <w:rsid w:val="00AA4E9D"/>
    <w:rsid w:val="00AB1618"/>
    <w:rsid w:val="00AB44C3"/>
    <w:rsid w:val="00AB604B"/>
    <w:rsid w:val="00AC0015"/>
    <w:rsid w:val="00AD0F72"/>
    <w:rsid w:val="00AD5F3E"/>
    <w:rsid w:val="00AE004E"/>
    <w:rsid w:val="00AE124A"/>
    <w:rsid w:val="00AE266D"/>
    <w:rsid w:val="00AF04B6"/>
    <w:rsid w:val="00AF1869"/>
    <w:rsid w:val="00AF4B19"/>
    <w:rsid w:val="00AF4ED2"/>
    <w:rsid w:val="00B05D69"/>
    <w:rsid w:val="00B070E2"/>
    <w:rsid w:val="00B077AA"/>
    <w:rsid w:val="00B14AC0"/>
    <w:rsid w:val="00B15856"/>
    <w:rsid w:val="00B305F9"/>
    <w:rsid w:val="00B44A1F"/>
    <w:rsid w:val="00B52723"/>
    <w:rsid w:val="00B56D9D"/>
    <w:rsid w:val="00B71FC5"/>
    <w:rsid w:val="00B75ABC"/>
    <w:rsid w:val="00B77C66"/>
    <w:rsid w:val="00B8685C"/>
    <w:rsid w:val="00BA0275"/>
    <w:rsid w:val="00BA5F0A"/>
    <w:rsid w:val="00BB3EE8"/>
    <w:rsid w:val="00BC121F"/>
    <w:rsid w:val="00BC1A13"/>
    <w:rsid w:val="00BD3EE3"/>
    <w:rsid w:val="00BD6B5A"/>
    <w:rsid w:val="00BE2997"/>
    <w:rsid w:val="00BF0AA7"/>
    <w:rsid w:val="00BF0E95"/>
    <w:rsid w:val="00BF171E"/>
    <w:rsid w:val="00BF3290"/>
    <w:rsid w:val="00BF7127"/>
    <w:rsid w:val="00C11644"/>
    <w:rsid w:val="00C11681"/>
    <w:rsid w:val="00C12F7D"/>
    <w:rsid w:val="00C135A0"/>
    <w:rsid w:val="00C1457B"/>
    <w:rsid w:val="00C157FA"/>
    <w:rsid w:val="00C33719"/>
    <w:rsid w:val="00C341EE"/>
    <w:rsid w:val="00C34C44"/>
    <w:rsid w:val="00C371ED"/>
    <w:rsid w:val="00C37D73"/>
    <w:rsid w:val="00C40025"/>
    <w:rsid w:val="00C41D5C"/>
    <w:rsid w:val="00C43327"/>
    <w:rsid w:val="00C5235A"/>
    <w:rsid w:val="00C57239"/>
    <w:rsid w:val="00C7577C"/>
    <w:rsid w:val="00C77A78"/>
    <w:rsid w:val="00C82AAD"/>
    <w:rsid w:val="00C87945"/>
    <w:rsid w:val="00CA6F62"/>
    <w:rsid w:val="00CA7BE0"/>
    <w:rsid w:val="00CB37DD"/>
    <w:rsid w:val="00CB3847"/>
    <w:rsid w:val="00CC2557"/>
    <w:rsid w:val="00CC267B"/>
    <w:rsid w:val="00CC5592"/>
    <w:rsid w:val="00CD077D"/>
    <w:rsid w:val="00CD3D6A"/>
    <w:rsid w:val="00CE10F0"/>
    <w:rsid w:val="00CE14CB"/>
    <w:rsid w:val="00CE4A89"/>
    <w:rsid w:val="00CE4C24"/>
    <w:rsid w:val="00CF222C"/>
    <w:rsid w:val="00CF3268"/>
    <w:rsid w:val="00CF4E18"/>
    <w:rsid w:val="00CF7197"/>
    <w:rsid w:val="00D000C5"/>
    <w:rsid w:val="00D0376E"/>
    <w:rsid w:val="00D04619"/>
    <w:rsid w:val="00D16C02"/>
    <w:rsid w:val="00D21144"/>
    <w:rsid w:val="00D3111E"/>
    <w:rsid w:val="00D3162D"/>
    <w:rsid w:val="00D3720B"/>
    <w:rsid w:val="00D45034"/>
    <w:rsid w:val="00D479E5"/>
    <w:rsid w:val="00D55AA2"/>
    <w:rsid w:val="00D57FC5"/>
    <w:rsid w:val="00D80D97"/>
    <w:rsid w:val="00D83F14"/>
    <w:rsid w:val="00D84D69"/>
    <w:rsid w:val="00D95C48"/>
    <w:rsid w:val="00DA070F"/>
    <w:rsid w:val="00DB4A8D"/>
    <w:rsid w:val="00DB5285"/>
    <w:rsid w:val="00DB77AB"/>
    <w:rsid w:val="00DC70CB"/>
    <w:rsid w:val="00DD1645"/>
    <w:rsid w:val="00DD1D14"/>
    <w:rsid w:val="00DD7DCE"/>
    <w:rsid w:val="00DE5418"/>
    <w:rsid w:val="00DE60FB"/>
    <w:rsid w:val="00DF35A8"/>
    <w:rsid w:val="00DF4EA7"/>
    <w:rsid w:val="00DF55B7"/>
    <w:rsid w:val="00DF66DC"/>
    <w:rsid w:val="00DF7D99"/>
    <w:rsid w:val="00E01EAA"/>
    <w:rsid w:val="00E120D8"/>
    <w:rsid w:val="00E247FB"/>
    <w:rsid w:val="00E3580E"/>
    <w:rsid w:val="00E3799C"/>
    <w:rsid w:val="00E44C22"/>
    <w:rsid w:val="00E45250"/>
    <w:rsid w:val="00E454EA"/>
    <w:rsid w:val="00E52BF4"/>
    <w:rsid w:val="00E54DB7"/>
    <w:rsid w:val="00E72B20"/>
    <w:rsid w:val="00E7304B"/>
    <w:rsid w:val="00E77DED"/>
    <w:rsid w:val="00E8127E"/>
    <w:rsid w:val="00E842F9"/>
    <w:rsid w:val="00E85497"/>
    <w:rsid w:val="00E866A2"/>
    <w:rsid w:val="00E95732"/>
    <w:rsid w:val="00EA07A5"/>
    <w:rsid w:val="00EA5B84"/>
    <w:rsid w:val="00EA7851"/>
    <w:rsid w:val="00EB0B17"/>
    <w:rsid w:val="00EB36D0"/>
    <w:rsid w:val="00EC21B9"/>
    <w:rsid w:val="00EC3237"/>
    <w:rsid w:val="00EC389D"/>
    <w:rsid w:val="00EC3F25"/>
    <w:rsid w:val="00ED0F6D"/>
    <w:rsid w:val="00ED3DEF"/>
    <w:rsid w:val="00ED5665"/>
    <w:rsid w:val="00ED77A1"/>
    <w:rsid w:val="00EE1639"/>
    <w:rsid w:val="00EF65E5"/>
    <w:rsid w:val="00EF72E4"/>
    <w:rsid w:val="00F00968"/>
    <w:rsid w:val="00F024AD"/>
    <w:rsid w:val="00F02727"/>
    <w:rsid w:val="00F059AE"/>
    <w:rsid w:val="00F102F4"/>
    <w:rsid w:val="00F16459"/>
    <w:rsid w:val="00F3170B"/>
    <w:rsid w:val="00F37082"/>
    <w:rsid w:val="00F42DED"/>
    <w:rsid w:val="00F44F35"/>
    <w:rsid w:val="00F45FBD"/>
    <w:rsid w:val="00F51CC3"/>
    <w:rsid w:val="00F56E34"/>
    <w:rsid w:val="00F612D6"/>
    <w:rsid w:val="00F641A1"/>
    <w:rsid w:val="00F6518F"/>
    <w:rsid w:val="00F70F14"/>
    <w:rsid w:val="00F72232"/>
    <w:rsid w:val="00F7683D"/>
    <w:rsid w:val="00F96CA7"/>
    <w:rsid w:val="00FA079A"/>
    <w:rsid w:val="00FA2CCB"/>
    <w:rsid w:val="00FB0495"/>
    <w:rsid w:val="00FC128B"/>
    <w:rsid w:val="00FC7D37"/>
    <w:rsid w:val="00FD0018"/>
    <w:rsid w:val="00FE6105"/>
    <w:rsid w:val="00FF20F5"/>
    <w:rsid w:val="00FF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65D4F"/>
  <w15:chartTrackingRefBased/>
  <w15:docId w15:val="{395B820D-AC16-4EF4-8953-C7B672A03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2">
    <w:name w:val="heading 2"/>
    <w:aliases w:val="Naslov kolegija"/>
    <w:basedOn w:val="Normal"/>
    <w:next w:val="Normal"/>
    <w:link w:val="Heading2Char"/>
    <w:qFormat/>
    <w:rsid w:val="00A54DBD"/>
    <w:pPr>
      <w:tabs>
        <w:tab w:val="left" w:pos="7185"/>
      </w:tabs>
      <w:spacing w:after="60"/>
      <w:outlineLvl w:val="1"/>
    </w:pPr>
    <w:rPr>
      <w:rFonts w:ascii="Arial Narrow" w:hAnsi="Arial Narrow"/>
      <w:b/>
      <w:smallCaps/>
      <w:sz w:val="22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54DBD"/>
    <w:pPr>
      <w:keepNext/>
      <w:spacing w:before="240" w:after="60"/>
      <w:outlineLvl w:val="2"/>
    </w:pPr>
    <w:rPr>
      <w:rFonts w:ascii="Arial Narrow" w:hAnsi="Arial Narrow"/>
      <w:bCs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Naslov kolegija Char"/>
    <w:basedOn w:val="DefaultParagraphFont"/>
    <w:link w:val="Heading2"/>
    <w:rsid w:val="00A54DBD"/>
    <w:rPr>
      <w:rFonts w:ascii="Arial Narrow" w:eastAsia="Times New Roman" w:hAnsi="Arial Narrow" w:cs="Times New Roman"/>
      <w:b/>
      <w:smallCaps/>
      <w:szCs w:val="24"/>
      <w:lang w:val="en-US"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A54DBD"/>
    <w:rPr>
      <w:rFonts w:ascii="Arial Narrow" w:eastAsia="Times New Roman" w:hAnsi="Arial Narrow" w:cs="Times New Roman"/>
      <w:bCs/>
      <w:sz w:val="24"/>
      <w:szCs w:val="26"/>
      <w:lang w:val="en-US" w:eastAsia="hr-HR"/>
    </w:rPr>
  </w:style>
  <w:style w:type="paragraph" w:styleId="ListParagraph">
    <w:name w:val="List Paragraph"/>
    <w:basedOn w:val="Normal"/>
    <w:uiPriority w:val="34"/>
    <w:qFormat/>
    <w:rsid w:val="00A54DBD"/>
    <w:pPr>
      <w:ind w:left="720"/>
      <w:contextualSpacing/>
    </w:pPr>
  </w:style>
  <w:style w:type="paragraph" w:styleId="BodyText">
    <w:name w:val="Body Text"/>
    <w:basedOn w:val="Normal"/>
    <w:link w:val="BodyTextChar"/>
    <w:rsid w:val="00A54DBD"/>
    <w:rPr>
      <w:sz w:val="19"/>
      <w:szCs w:val="19"/>
      <w:lang w:val="en-US"/>
    </w:rPr>
  </w:style>
  <w:style w:type="character" w:customStyle="1" w:styleId="BodyTextChar">
    <w:name w:val="Body Text Char"/>
    <w:basedOn w:val="DefaultParagraphFont"/>
    <w:link w:val="BodyText"/>
    <w:rsid w:val="00A54DBD"/>
    <w:rPr>
      <w:rFonts w:ascii="Times New Roman" w:eastAsia="Times New Roman" w:hAnsi="Times New Roman" w:cs="Times New Roman"/>
      <w:sz w:val="19"/>
      <w:szCs w:val="19"/>
      <w:lang w:val="en-US" w:eastAsia="hr-HR"/>
    </w:rPr>
  </w:style>
  <w:style w:type="paragraph" w:customStyle="1" w:styleId="FieldText">
    <w:name w:val="Field Text"/>
    <w:basedOn w:val="Normal"/>
    <w:link w:val="FieldTextChar"/>
    <w:rsid w:val="00A54DBD"/>
    <w:rPr>
      <w:b/>
      <w:sz w:val="19"/>
      <w:szCs w:val="19"/>
      <w:lang w:val="en-US"/>
    </w:rPr>
  </w:style>
  <w:style w:type="character" w:customStyle="1" w:styleId="FieldTextChar">
    <w:name w:val="Field Text Char"/>
    <w:basedOn w:val="DefaultParagraphFont"/>
    <w:link w:val="FieldText"/>
    <w:rsid w:val="00A54DBD"/>
    <w:rPr>
      <w:rFonts w:ascii="Times New Roman" w:eastAsia="Times New Roman" w:hAnsi="Times New Roman" w:cs="Times New Roman"/>
      <w:b/>
      <w:sz w:val="19"/>
      <w:szCs w:val="19"/>
      <w:lang w:val="en-US" w:eastAsia="hr-HR"/>
    </w:rPr>
  </w:style>
  <w:style w:type="paragraph" w:customStyle="1" w:styleId="NoSpacing1">
    <w:name w:val="No Spacing1"/>
    <w:qFormat/>
    <w:rsid w:val="00A54DBD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851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121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121F"/>
    <w:rPr>
      <w:color w:val="605E5C"/>
      <w:shd w:val="clear" w:color="auto" w:fill="E1DFDD"/>
    </w:rPr>
  </w:style>
  <w:style w:type="numbering" w:customStyle="1" w:styleId="Stil1">
    <w:name w:val="Stil1"/>
    <w:uiPriority w:val="99"/>
    <w:rsid w:val="00F45FBD"/>
    <w:pPr>
      <w:numPr>
        <w:numId w:val="18"/>
      </w:numPr>
    </w:pPr>
  </w:style>
  <w:style w:type="numbering" w:customStyle="1" w:styleId="Stil2">
    <w:name w:val="Stil2"/>
    <w:uiPriority w:val="99"/>
    <w:rsid w:val="009F4EAB"/>
    <w:pPr>
      <w:numPr>
        <w:numId w:val="21"/>
      </w:numPr>
    </w:pPr>
  </w:style>
  <w:style w:type="numbering" w:customStyle="1" w:styleId="Stil3">
    <w:name w:val="Stil3"/>
    <w:uiPriority w:val="99"/>
    <w:rsid w:val="009F4EAB"/>
    <w:pPr>
      <w:numPr>
        <w:numId w:val="23"/>
      </w:numPr>
    </w:pPr>
  </w:style>
  <w:style w:type="table" w:customStyle="1" w:styleId="Tablicasilabusa">
    <w:name w:val="Tablica silabusa"/>
    <w:basedOn w:val="TableNormal"/>
    <w:uiPriority w:val="99"/>
    <w:rsid w:val="001727D7"/>
    <w:pPr>
      <w:spacing w:before="100" w:after="100" w:line="240" w:lineRule="auto"/>
      <w:ind w:left="115" w:right="302"/>
    </w:pPr>
    <w:rPr>
      <w:rFonts w:asciiTheme="majorHAnsi" w:eastAsiaTheme="majorEastAsia" w:hAnsiTheme="majorHAnsi" w:cstheme="majorBidi"/>
      <w:color w:val="595959" w:themeColor="text1" w:themeTint="A6"/>
      <w:sz w:val="20"/>
      <w:szCs w:val="20"/>
      <w:lang w:val="en-US" w:eastAsia="ja-JP"/>
    </w:rPr>
    <w:tblPr>
      <w:tblBorders>
        <w:bottom w:val="single" w:sz="4" w:space="0" w:color="7F7F7F" w:themeColor="text1" w:themeTint="80"/>
        <w:insideH w:val="single" w:sz="4" w:space="0" w:color="A6A6A6" w:themeColor="background1" w:themeShade="A6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100" w:beforeAutospacing="1" w:afterLines="0" w:after="100" w:afterAutospacing="1"/>
      </w:pPr>
      <w:rPr>
        <w:b w:val="0"/>
        <w:color w:val="262626" w:themeColor="text1" w:themeTint="D9"/>
      </w:rPr>
      <w:tblPr/>
      <w:tcPr>
        <w:tcBorders>
          <w:top w:val="single" w:sz="4" w:space="0" w:color="7F7F7F" w:themeColor="text1" w:themeTint="80"/>
          <w:left w:val="nil"/>
          <w:bottom w:val="single" w:sz="4" w:space="0" w:color="7F7F7F" w:themeColor="text1" w:themeTint="80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2A7C1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7C1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A7C1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C1B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1B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1B1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1B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1B1F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6C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C04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447CB0D6CED249A3DA345D1776CF61" ma:contentTypeVersion="0" ma:contentTypeDescription="Stvaranje novog dokumenta." ma:contentTypeScope="" ma:versionID="6746f776cb6cda10fefe1303c95d326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FBAAD9-79C6-4848-BF78-2E0B40705991}"/>
</file>

<file path=customXml/itemProps2.xml><?xml version="1.0" encoding="utf-8"?>
<ds:datastoreItem xmlns:ds="http://schemas.openxmlformats.org/officeDocument/2006/customXml" ds:itemID="{54BFB46E-CC5B-47B7-9A36-975692F76F0D}"/>
</file>

<file path=customXml/itemProps3.xml><?xml version="1.0" encoding="utf-8"?>
<ds:datastoreItem xmlns:ds="http://schemas.openxmlformats.org/officeDocument/2006/customXml" ds:itemID="{8CCCF75E-5B47-46EE-97E7-17858B9298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1737</Words>
  <Characters>9904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Čukljek</dc:creator>
  <cp:keywords/>
  <dc:description/>
  <cp:lastModifiedBy>Klaudija Višković</cp:lastModifiedBy>
  <cp:revision>13</cp:revision>
  <dcterms:created xsi:type="dcterms:W3CDTF">2025-10-04T08:42:00Z</dcterms:created>
  <dcterms:modified xsi:type="dcterms:W3CDTF">2025-11-26T13:37:00Z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0x01010007447CB0D6CED249A3DA345D1776CF61</vt:lpwstr>
  </property>
</Properties>
</file>