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E171CA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:rsidR="00E171CA" w:rsidRDefault="001B5FDE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E171CA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E171CA" w:rsidRDefault="001B5FDE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71CA" w:rsidRDefault="001B5FDE">
            <w:pPr>
              <w:pStyle w:val="Naslov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NUKLEARNA MEDICINA </w:t>
            </w:r>
          </w:p>
        </w:tc>
      </w:tr>
      <w:tr w:rsidR="00E171CA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E171CA" w:rsidRDefault="001B5FDE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:rsidR="00E171CA" w:rsidRDefault="001B5FDE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Medicinsko laboratorijska dijagnostika</w:t>
            </w:r>
          </w:p>
        </w:tc>
      </w:tr>
      <w:tr w:rsidR="00E171CA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E171CA" w:rsidRDefault="001B5FDE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:rsidR="00E171CA" w:rsidRDefault="001B5FDE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Prim. dr. sc. Marija Punda, dr. med.</w:t>
            </w:r>
          </w:p>
        </w:tc>
      </w:tr>
      <w:tr w:rsidR="00E171CA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E171CA" w:rsidRDefault="001B5FDE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:rsidR="00E171CA" w:rsidRDefault="001B5FDE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Martina Ciglar-Hlašć, dr. med; Matea Pešorda, dr. med.; Ana Šporčić Rak, dr. med.; Mateja Rubić, dr. med.; Ema Topolnjak, mag. phys.; Damjan Iveković, mag. phys.; Dejan Radunković, mag. radiol. techn.; Matija Mlinar bacc. radiol. techn.; Helena Medvedec, bacc. radiol. techn.; Domagoj Štefanić, bacc. radiol. techn.</w:t>
            </w:r>
          </w:p>
        </w:tc>
      </w:tr>
      <w:tr w:rsidR="00E171CA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E171CA" w:rsidRDefault="001B5FDE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:rsidR="00E171CA" w:rsidRDefault="001B5FDE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E171CA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E171CA" w:rsidRDefault="001B5FDE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:rsidR="00E171CA" w:rsidRDefault="001B5FDE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III.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171CA" w:rsidRDefault="001B5FDE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:rsidR="00E171CA" w:rsidRDefault="001B5FDE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V.</w:t>
            </w:r>
          </w:p>
        </w:tc>
      </w:tr>
      <w:tr w:rsidR="00E171C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E171CA" w:rsidRDefault="001B5FDE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Bodovna vrijednost i oblik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E171CA" w:rsidRDefault="001B5FDE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:rsidR="00E171CA" w:rsidRDefault="00E171CA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</w:p>
        </w:tc>
      </w:tr>
      <w:tr w:rsidR="00E171C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E171CA" w:rsidRDefault="00E171CA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E171CA" w:rsidRDefault="001B5FDE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:rsidR="00E171CA" w:rsidRDefault="001B5FDE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15 P; 15 K</w:t>
            </w:r>
            <w:r w:rsidR="00F97BB6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L</w:t>
            </w:r>
            <w:bookmarkStart w:id="7" w:name="_GoBack"/>
            <w:bookmarkEnd w:id="7"/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V</w:t>
            </w:r>
          </w:p>
        </w:tc>
      </w:tr>
    </w:tbl>
    <w:p w:rsidR="00E171CA" w:rsidRDefault="00E171CA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E171CA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:rsidR="00E171CA" w:rsidRDefault="001B5FDE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OPIS PREDMETA</w:t>
            </w:r>
          </w:p>
          <w:p w:rsidR="00E171CA" w:rsidRDefault="00E171CA">
            <w:pPr>
              <w:pStyle w:val="Naslov3"/>
            </w:pPr>
          </w:p>
        </w:tc>
      </w:tr>
      <w:tr w:rsidR="00E171CA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E171CA" w:rsidRDefault="001B5FDE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E171CA">
        <w:trPr>
          <w:trHeight w:hRule="exact" w:val="174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171CA" w:rsidRDefault="001B5FDE">
            <w:pPr>
              <w:spacing w:before="60" w:after="60"/>
              <w:jc w:val="both"/>
              <w:rPr>
                <w:rFonts w:ascii="Arial Narrow" w:eastAsia="MS Mincho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eastAsia="MS Mincho" w:hAnsi="Arial Narrow" w:cs="Arial"/>
                <w:sz w:val="22"/>
                <w:szCs w:val="22"/>
              </w:rPr>
              <w:t>-</w:t>
            </w:r>
            <w:r>
              <w:rPr>
                <w:rFonts w:ascii="Arial Narrow" w:eastAsia="MS Mincho" w:hAnsi="Arial Narrow" w:cs="Arial"/>
                <w:sz w:val="22"/>
                <w:szCs w:val="22"/>
                <w:lang w:val="en-US"/>
              </w:rPr>
              <w:t>ciljevi predmeta su pružiti studentima stjecanje znanja o primjeni radionuklida u dijagnostičkim i terapijskim postupcima</w:t>
            </w:r>
          </w:p>
          <w:p w:rsidR="00E171CA" w:rsidRDefault="001B5FDE">
            <w:pPr>
              <w:spacing w:before="60" w:after="60"/>
              <w:jc w:val="both"/>
              <w:rPr>
                <w:rFonts w:ascii="Arial Narrow" w:eastAsia="MS Mincho" w:hAnsi="Arial Narrow" w:cs="Arial"/>
                <w:sz w:val="22"/>
                <w:szCs w:val="22"/>
              </w:rPr>
            </w:pPr>
            <w:r>
              <w:rPr>
                <w:rFonts w:ascii="Arial Narrow" w:eastAsia="MS Mincho" w:hAnsi="Arial Narrow" w:cs="Arial"/>
                <w:sz w:val="22"/>
                <w:szCs w:val="22"/>
                <w:lang w:val="en-US"/>
              </w:rPr>
              <w:t xml:space="preserve">-upoznati studente sa </w:t>
            </w:r>
            <w:r>
              <w:rPr>
                <w:rFonts w:ascii="Arial Narrow" w:eastAsia="MS Mincho" w:hAnsi="Arial Narrow" w:cs="Arial"/>
                <w:sz w:val="22"/>
                <w:szCs w:val="22"/>
              </w:rPr>
              <w:t>specifičnostima korištenja otvorenih izvora zračenja te osnovama zaštite od zračenja pri radu s otvorenim izvorima zračenja</w:t>
            </w:r>
          </w:p>
          <w:p w:rsidR="00E171CA" w:rsidRDefault="001B5FDE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sz w:val="22"/>
                <w:szCs w:val="22"/>
                <w:lang w:val="en-US"/>
              </w:rPr>
              <w:t>-stečena znanja i vještine trebaju omogućiti studentima razumijevanje tijeka procesa u primjeni nuklearno medicinskih dijagnostičkih metoda i terapijskih postupaka</w:t>
            </w:r>
            <w:r>
              <w:rPr>
                <w:rFonts w:ascii="Arial Narrow" w:eastAsia="MS Mincho" w:hAnsi="Arial Narrow" w:cs="Arial"/>
              </w:rPr>
              <w:t xml:space="preserve"> </w:t>
            </w:r>
          </w:p>
        </w:tc>
      </w:tr>
      <w:tr w:rsidR="00E171CA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E171CA" w:rsidRDefault="001B5FDE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E171CA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171CA" w:rsidRDefault="001B5FDE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Položeni svi ispiti s prethodne godine.</w:t>
            </w:r>
          </w:p>
        </w:tc>
      </w:tr>
      <w:tr w:rsidR="00E171CA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:rsidR="00E171CA" w:rsidRDefault="001B5FDE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E171CA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:rsidR="00E171CA" w:rsidRDefault="001B5FDE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objasniti osnovne spoznaje o otvorenim izvorima zračenja te načela zaštite od  ionizirajućeg zračenja </w:t>
            </w:r>
            <w:r>
              <w:rPr>
                <w:rFonts w:ascii="Arial" w:hAnsi="Arial" w:cs="Arial"/>
                <w:b/>
                <w:sz w:val="22"/>
                <w:szCs w:val="22"/>
              </w:rPr>
              <w:t>(IU 1)</w:t>
            </w:r>
          </w:p>
          <w:p w:rsidR="00E171CA" w:rsidRDefault="001B5FDE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nabrojiti oblike upotrebe otvorenih izvora zračenja-radionuklida u terapijske svrhe </w:t>
            </w:r>
            <w:r>
              <w:rPr>
                <w:rFonts w:ascii="Arial" w:hAnsi="Arial" w:cs="Arial"/>
                <w:b/>
                <w:sz w:val="22"/>
                <w:szCs w:val="22"/>
              </w:rPr>
              <w:t>(IU 2)</w:t>
            </w:r>
          </w:p>
          <w:p w:rsidR="00E171CA" w:rsidRDefault="001B5FDE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opisati načela nuklearno medicinskih dijagnostičkih postupaka „in vivo“ kod onkoloških bolesnika, kao i dijagnostici bolesti probavnog, plućno-srčanog, neurološkog, koštano zglobnog sustava, te endokrinološkog i hematopoetskog sustava </w:t>
            </w:r>
            <w:r>
              <w:rPr>
                <w:rFonts w:ascii="Arial" w:hAnsi="Arial" w:cs="Arial"/>
                <w:b/>
                <w:sz w:val="22"/>
                <w:szCs w:val="22"/>
              </w:rPr>
              <w:t>(IU 3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E171CA" w:rsidRDefault="001B5FDE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navesti postupke u izvođenju i korisnosti nuklearno-medicinskog dijagnostičkog  ispitivanja u nefrologiji te urologiji </w:t>
            </w:r>
            <w:r>
              <w:rPr>
                <w:rFonts w:ascii="Arial" w:hAnsi="Arial" w:cs="Arial"/>
                <w:b/>
                <w:sz w:val="22"/>
                <w:szCs w:val="22"/>
              </w:rPr>
              <w:t>(IU 4)</w:t>
            </w:r>
          </w:p>
          <w:p w:rsidR="00E171CA" w:rsidRDefault="001B5FDE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nabrojiti oblike nuklearno medicinske dijagnostike „in vitro“; opisati pripremu i obradu krvnog uzorka za određivanje hormonalnog endokrinološkog statusa štitne i doštitne žlijezde, te tumorskih biljega koji se koriste u onkologiji </w:t>
            </w:r>
            <w:r>
              <w:rPr>
                <w:rFonts w:ascii="Arial" w:hAnsi="Arial" w:cs="Arial"/>
                <w:b/>
                <w:sz w:val="22"/>
                <w:szCs w:val="22"/>
              </w:rPr>
              <w:t>(IU 5)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171CA" w:rsidRDefault="001B5FDE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Opisati scintigrafske dijagnostičke postupke uz računalnu analizu s određivanjem funkcionalnih parametara istih kod ispitivanja u gastroenterologiji, nefrologiji, neurologiji i psihijatriji </w:t>
            </w:r>
            <w:r>
              <w:rPr>
                <w:rFonts w:ascii="Arial" w:hAnsi="Arial" w:cs="Arial"/>
                <w:b/>
                <w:sz w:val="22"/>
                <w:szCs w:val="22"/>
              </w:rPr>
              <w:t>(IU 6)</w:t>
            </w:r>
          </w:p>
          <w:p w:rsidR="00E171CA" w:rsidRDefault="001B5FDE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Opisati kako odabrati i pripremiti radiofarmake u „vrućem“ laboratoriju </w:t>
            </w:r>
            <w:r>
              <w:rPr>
                <w:rFonts w:ascii="Arial" w:hAnsi="Arial" w:cs="Arial"/>
                <w:b/>
                <w:sz w:val="22"/>
                <w:szCs w:val="22"/>
              </w:rPr>
              <w:t>(IU 7)</w:t>
            </w:r>
          </w:p>
          <w:p w:rsidR="00E171CA" w:rsidRDefault="00E171CA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</w:p>
        </w:tc>
      </w:tr>
      <w:tr w:rsidR="00E171CA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:rsidR="00E171CA" w:rsidRDefault="001B5FDE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E171CA">
        <w:trPr>
          <w:trHeight w:val="432"/>
        </w:trPr>
        <w:tc>
          <w:tcPr>
            <w:tcW w:w="5000" w:type="pct"/>
            <w:vAlign w:val="center"/>
          </w:tcPr>
          <w:p w:rsidR="00E171CA" w:rsidRDefault="001B5FDE">
            <w:pPr>
              <w:spacing w:before="60"/>
              <w:ind w:left="3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Tema1</w:t>
            </w:r>
            <w:r>
              <w:rPr>
                <w:rFonts w:ascii="Arial Narrow" w:hAnsi="Arial Narrow" w:cs="Arial"/>
              </w:rPr>
              <w:t xml:space="preserve">: Scintigrafija, SPECT, PET, zaštita od zračenja, obilježavanje stanica </w:t>
            </w:r>
            <w:r>
              <w:rPr>
                <w:rFonts w:ascii="Arial Narrow" w:hAnsi="Arial Narrow" w:cs="Arial"/>
                <w:b/>
              </w:rPr>
              <w:t>(3P) (IU 1, IU 2, IU 6)</w:t>
            </w:r>
          </w:p>
          <w:p w:rsidR="00E171CA" w:rsidRDefault="001B5FDE">
            <w:pPr>
              <w:spacing w:before="60"/>
              <w:ind w:left="3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Tema 2</w:t>
            </w:r>
            <w:r>
              <w:rPr>
                <w:rFonts w:ascii="Arial Narrow" w:hAnsi="Arial Narrow" w:cs="Arial"/>
              </w:rPr>
              <w:t xml:space="preserve">: NM dijagnostika u nefrologiji, NM dijagnostika u kardiologiji i pulmologiji </w:t>
            </w:r>
            <w:r>
              <w:rPr>
                <w:rFonts w:ascii="Arial Narrow" w:hAnsi="Arial Narrow" w:cs="Arial"/>
                <w:b/>
              </w:rPr>
              <w:t>(3P) (IU 3, IU 4)</w:t>
            </w:r>
          </w:p>
          <w:p w:rsidR="00E171CA" w:rsidRDefault="001B5FDE">
            <w:pPr>
              <w:spacing w:before="60"/>
              <w:ind w:left="3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Tema 3:</w:t>
            </w:r>
            <w:r>
              <w:rPr>
                <w:rFonts w:ascii="Arial Narrow" w:hAnsi="Arial Narrow" w:cs="Arial"/>
              </w:rPr>
              <w:t xml:space="preserve"> Radiofarmaci; rad u „vrućem“ laboratoriju </w:t>
            </w:r>
            <w:r>
              <w:rPr>
                <w:rFonts w:ascii="Arial Narrow" w:hAnsi="Arial Narrow" w:cs="Arial"/>
                <w:b/>
              </w:rPr>
              <w:t>(3P) (IU 5, IU 7)</w:t>
            </w:r>
          </w:p>
          <w:p w:rsidR="00E171CA" w:rsidRDefault="001B5FDE">
            <w:pPr>
              <w:spacing w:before="60"/>
              <w:ind w:left="357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Tema 4</w:t>
            </w:r>
            <w:r>
              <w:rPr>
                <w:rFonts w:ascii="Arial Narrow" w:hAnsi="Arial Narrow" w:cs="Arial"/>
              </w:rPr>
              <w:t xml:space="preserve">: NM dijagnostika endokrinog i koštanog sustava ; Klinička primjena PET-CTa </w:t>
            </w:r>
            <w:r>
              <w:rPr>
                <w:rFonts w:ascii="Arial Narrow" w:hAnsi="Arial Narrow" w:cs="Arial"/>
                <w:b/>
              </w:rPr>
              <w:t xml:space="preserve">(3P) (IU 3) </w:t>
            </w:r>
          </w:p>
          <w:p w:rsidR="00E171CA" w:rsidRDefault="001B5FDE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Tema 5:</w:t>
            </w:r>
            <w:r>
              <w:rPr>
                <w:rFonts w:ascii="Arial Narrow" w:hAnsi="Arial Narrow" w:cs="Arial"/>
              </w:rPr>
              <w:t xml:space="preserve"> NM dijagnostika u neurologiji i psihijatriji </w:t>
            </w:r>
            <w:r>
              <w:rPr>
                <w:rFonts w:ascii="Arial Narrow" w:hAnsi="Arial Narrow" w:cs="Arial"/>
                <w:b/>
              </w:rPr>
              <w:t>(3P) (IU 6)</w:t>
            </w:r>
          </w:p>
          <w:p w:rsidR="00E171CA" w:rsidRDefault="001B5FDE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Nastava kliničkih vježbi (15 VKL) prati sadržaje teorijske nastave.</w:t>
            </w:r>
          </w:p>
        </w:tc>
      </w:tr>
      <w:tr w:rsidR="00E171CA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E171CA" w:rsidRDefault="001B5FDE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E171CA">
        <w:trPr>
          <w:trHeight w:val="432"/>
        </w:trPr>
        <w:tc>
          <w:tcPr>
            <w:tcW w:w="5000" w:type="pct"/>
          </w:tcPr>
          <w:p w:rsidR="00E171CA" w:rsidRDefault="001B5FDE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Obveze studenta odnose se na redovito pohađanje nastave. Student treba prisustvovati na najmanje 80% sati predavanja, te na 100% vježbovne nastave na kliničkim vježbama. Evidencija prisutnosti provodi se prozivanjem/ pomoću potpisnih listi. Studenti su obvezni aktivno sudjelovati tijekom nastave, uz provjeru znanja putem kolokvija nakon održanih kliničkih vježbi.  </w:t>
            </w:r>
          </w:p>
          <w:p w:rsidR="00E171CA" w:rsidRDefault="001B5FDE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Tijekom praktične nastave na kliničkim radilištima studenti trebaju poštovati pravila zdravstvene ustanove, pravila Etičkog kodeksa te čuvati dostojanstvo i privatnost pacijenata</w:t>
            </w:r>
          </w:p>
        </w:tc>
      </w:tr>
    </w:tbl>
    <w:p w:rsidR="00E171CA" w:rsidRDefault="00E171CA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E171CA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E171CA" w:rsidRDefault="001B5FDE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E171CA">
        <w:trPr>
          <w:trHeight w:val="432"/>
        </w:trPr>
        <w:tc>
          <w:tcPr>
            <w:tcW w:w="5000" w:type="pct"/>
            <w:vAlign w:val="center"/>
          </w:tcPr>
          <w:p w:rsidR="00E171CA" w:rsidRDefault="001B5FDE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Pismeni ispit i ocjena ispunjenih radnih listova.</w:t>
            </w:r>
          </w:p>
          <w:p w:rsidR="00E171CA" w:rsidRDefault="001B5FDE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Dio bodova koji čine završnu ocjenu iz kolegija Nuklearna medicina student stječe tijekom nastave, a dio na završnom ispitu.</w:t>
            </w:r>
          </w:p>
          <w:p w:rsidR="00E171CA" w:rsidRDefault="001B5FDE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Kolokvij iz kliničkih vježbi 10-20 bodova.</w:t>
            </w:r>
          </w:p>
          <w:p w:rsidR="00E171CA" w:rsidRDefault="001B5FDE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Završni ispit 60-80 bodova.</w:t>
            </w:r>
          </w:p>
          <w:p w:rsidR="00E171CA" w:rsidRDefault="001B5FDE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Završni ispit je ispit s pitanjima s višestrukim odabirom, pitanjima s kratkim odgovorom, pitanja s točnim i netočnim tvrdnjama. Na pismenom dijelu ispita potrebno je točno odgovoriti na najmanje 60% pitanja. Usmeni ispit- za studente koji žele odgovarati za veću ocjenu, a ostvarili su najmanje ocjenu dovoljan (2) na pismenom dijelu. Usmenim ispitom moguće je ocjenu smanjiti ili povećati.</w:t>
            </w:r>
          </w:p>
          <w:p w:rsidR="00E171CA" w:rsidRDefault="00E171CA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E171CA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E171CA" w:rsidRDefault="001B5FDE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>
              <w:rPr>
                <w:rFonts w:ascii="Arial Narrow" w:hAnsi="Arial Narrow"/>
                <w:iCs/>
                <w:color w:val="000000"/>
              </w:rPr>
              <w:t xml:space="preserve">Obavezna literatura </w:t>
            </w:r>
          </w:p>
        </w:tc>
      </w:tr>
      <w:tr w:rsidR="00E171CA">
        <w:trPr>
          <w:trHeight w:val="432"/>
        </w:trPr>
        <w:tc>
          <w:tcPr>
            <w:tcW w:w="5000" w:type="pct"/>
            <w:vAlign w:val="center"/>
          </w:tcPr>
          <w:p w:rsidR="00E171CA" w:rsidRDefault="001B5FDE">
            <w:pPr>
              <w:numPr>
                <w:ilvl w:val="0"/>
                <w:numId w:val="33"/>
              </w:numPr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Klinička nuklearna medicina, Huić D, Dodig D, Kusić  Z. III. Izdanje. Medicinska naklada, Zagreb, 2023.  </w:t>
            </w:r>
          </w:p>
          <w:p w:rsidR="00E171CA" w:rsidRDefault="001B5FDE">
            <w:pPr>
              <w:numPr>
                <w:ilvl w:val="0"/>
                <w:numId w:val="33"/>
              </w:numPr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Nuklearna medicina Skripta uz vježbe za 5. semestar Studija Radiološke tehnologije, Katedre za radioterapiju, onkologiju i nuklearnu medicinu.</w:t>
            </w:r>
          </w:p>
          <w:p w:rsidR="00E171CA" w:rsidRDefault="001B5FDE">
            <w:pPr>
              <w:numPr>
                <w:ilvl w:val="0"/>
                <w:numId w:val="33"/>
              </w:numPr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Nuklearna medicina za studente preddiplomskih studija, Girotto N, Bogović Crnčić T. Izdavač: Sveučilište u Rijeci, Medicinski fakultet, Fakultet zdravstvenih studija, Rijeka, 2022.</w:t>
            </w:r>
          </w:p>
          <w:p w:rsidR="00E171CA" w:rsidRDefault="001B5FDE">
            <w:pPr>
              <w:numPr>
                <w:ilvl w:val="0"/>
                <w:numId w:val="33"/>
              </w:numPr>
              <w:spacing w:before="60" w:after="60"/>
              <w:contextualSpacing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Radiološki uređaji i oprema u radiologiji, radioterapiji i nuklearnoj medicini; S. Janković, F. </w:t>
            </w:r>
          </w:p>
          <w:p w:rsidR="00E171CA" w:rsidRDefault="001B5FDE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Mihanović i sur., Sveučilište u Splitu, 2015.</w:t>
            </w:r>
          </w:p>
        </w:tc>
      </w:tr>
      <w:tr w:rsidR="00E171CA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E171CA" w:rsidRDefault="001B5FDE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E171CA">
        <w:trPr>
          <w:trHeight w:val="432"/>
        </w:trPr>
        <w:tc>
          <w:tcPr>
            <w:tcW w:w="5000" w:type="pct"/>
            <w:vAlign w:val="center"/>
          </w:tcPr>
          <w:p w:rsidR="00E171CA" w:rsidRDefault="001B5FDE">
            <w:pPr>
              <w:numPr>
                <w:ilvl w:val="0"/>
                <w:numId w:val="34"/>
              </w:numPr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Essential of nuclear medicine imaging, 7. izdanje. ur. Mettler FA, Guiberteau MJ. Elsevier/Saunders     Philadelphia, 2019.</w:t>
            </w:r>
          </w:p>
          <w:p w:rsidR="00E171CA" w:rsidRDefault="001B5FDE">
            <w:pPr>
              <w:numPr>
                <w:ilvl w:val="0"/>
                <w:numId w:val="34"/>
              </w:numPr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Powsner, R.A, Palmer M.B, Powsner E.R. Essentials of Nuclear Medicine Physics and Instrumentation, 3rd Ed. Whiley –Blackwell, 2013. </w:t>
            </w:r>
          </w:p>
          <w:p w:rsidR="00E171CA" w:rsidRDefault="001B5FDE">
            <w:pPr>
              <w:numPr>
                <w:ilvl w:val="0"/>
                <w:numId w:val="34"/>
              </w:numPr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Zanzonico, P. Routine Quality Control of Clinical Nuclear Medicine Instrumentation: A Brief Review, J Nucl Med 2008: 49; 1114-1131.</w:t>
            </w:r>
          </w:p>
          <w:p w:rsidR="00E171CA" w:rsidRDefault="001B5FDE">
            <w:pPr>
              <w:numPr>
                <w:ilvl w:val="0"/>
                <w:numId w:val="34"/>
              </w:numPr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S. R. Cherry, J. A. Sorenson, M.E. Phelps: Physics in nuclear medicine, 4th ed. - Philadelphia Elsevier/Saunders, 2012. </w:t>
            </w:r>
          </w:p>
          <w:p w:rsidR="00E171CA" w:rsidRDefault="001B5FDE">
            <w:pPr>
              <w:numPr>
                <w:ilvl w:val="0"/>
                <w:numId w:val="34"/>
              </w:numPr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Nuclear Medicine Physics. IAEA Handbook for teachers and students. IAEA, 2014.</w:t>
            </w:r>
          </w:p>
          <w:p w:rsidR="00E171CA" w:rsidRDefault="001B5FDE">
            <w:pPr>
              <w:numPr>
                <w:ilvl w:val="0"/>
                <w:numId w:val="34"/>
              </w:numPr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Težak S. Ivančević D, Dodig D, Čikeš I. (ur.) Nuklearna kardiologija i pulmologija. Medicinska naklada, Zagreb, 2005. </w:t>
            </w:r>
          </w:p>
          <w:p w:rsidR="00E171CA" w:rsidRDefault="001B5FDE">
            <w:pPr>
              <w:numPr>
                <w:ilvl w:val="0"/>
                <w:numId w:val="34"/>
              </w:numPr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Dodig D,Huić D, Poropat M, Težak S. Nuklearna medicina u dijagnostici i liječenju bolesti kostiju i zglobova. Medicinska naklada, Zagreb 2009. </w:t>
            </w:r>
          </w:p>
          <w:p w:rsidR="00E171CA" w:rsidRDefault="001B5FDE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Guidelines - EANM     www.eanm.org/publications/guidelines/</w:t>
            </w:r>
          </w:p>
        </w:tc>
      </w:tr>
      <w:tr w:rsidR="00E171CA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71CA" w:rsidRDefault="001B5FDE">
            <w:pPr>
              <w:spacing w:before="60" w:after="60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Konzultacije</w:t>
            </w:r>
          </w:p>
        </w:tc>
      </w:tr>
      <w:tr w:rsidR="00E171CA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CA" w:rsidRDefault="001B5FDE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Konzultacije se održavaju četvrtkom od 11.00-12.00h uz prethodnu najavu na Klinici za onkologiju i nuklearnu medicinu, KBC Sestre milosrdnice, Vinogradska 29, Zagreb. </w:t>
            </w:r>
          </w:p>
          <w:p w:rsidR="00E171CA" w:rsidRDefault="001B5FDE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 konzultacije potrebno se najaviti putem e-adrese na: </w:t>
            </w:r>
            <w:hyperlink r:id="rId7" w:tooltip="mailto:marija.punda@kbcsm.hr" w:history="1">
              <w:r>
                <w:rPr>
                  <w:rStyle w:val="Hiperveza"/>
                  <w:rFonts w:ascii="Arial Narrow" w:hAnsi="Arial Narrow" w:cs="Arial"/>
                  <w:sz w:val="22"/>
                  <w:szCs w:val="22"/>
                </w:rPr>
                <w:t>marija.punda@kbcsm.hr</w:t>
              </w:r>
            </w:hyperlink>
          </w:p>
          <w:p w:rsidR="00E171CA" w:rsidRDefault="00E171CA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E171CA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71CA" w:rsidRDefault="001B5FDE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Kontakt</w:t>
            </w:r>
          </w:p>
        </w:tc>
      </w:tr>
      <w:tr w:rsidR="00E171CA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1CA" w:rsidRDefault="001B5FDE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marija.punda@kbcsm.hr</w:t>
            </w:r>
          </w:p>
        </w:tc>
      </w:tr>
    </w:tbl>
    <w:p w:rsidR="00E171CA" w:rsidRDefault="00E171CA">
      <w:pPr>
        <w:spacing w:after="160" w:line="259" w:lineRule="auto"/>
        <w:rPr>
          <w:rFonts w:ascii="Arial Narrow" w:hAnsi="Arial Narrow"/>
          <w:b/>
          <w:bCs/>
        </w:rPr>
      </w:pPr>
    </w:p>
    <w:p w:rsidR="00E171CA" w:rsidRDefault="00E171CA"/>
    <w:p w:rsidR="00E171CA" w:rsidRDefault="00E171CA"/>
    <w:p w:rsidR="00E171CA" w:rsidRDefault="00E171CA"/>
    <w:p w:rsidR="00E171CA" w:rsidRDefault="00E171CA"/>
    <w:p w:rsidR="00E171CA" w:rsidRDefault="00E171CA"/>
    <w:sectPr w:rsidR="00E171CA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1CA" w:rsidRDefault="001B5FDE">
      <w:r>
        <w:separator/>
      </w:r>
    </w:p>
  </w:endnote>
  <w:endnote w:type="continuationSeparator" w:id="0">
    <w:p w:rsidR="00E171CA" w:rsidRDefault="001B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1CA" w:rsidRDefault="001B5FDE">
      <w:r>
        <w:separator/>
      </w:r>
    </w:p>
  </w:footnote>
  <w:footnote w:type="continuationSeparator" w:id="0">
    <w:p w:rsidR="00E171CA" w:rsidRDefault="001B5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4079"/>
    <w:multiLevelType w:val="multilevel"/>
    <w:tmpl w:val="B4DE29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CD50C6"/>
    <w:multiLevelType w:val="hybridMultilevel"/>
    <w:tmpl w:val="92E6EF5C"/>
    <w:numStyleLink w:val="Stil3"/>
  </w:abstractNum>
  <w:abstractNum w:abstractNumId="2" w15:restartNumberingAfterBreak="0">
    <w:nsid w:val="11563713"/>
    <w:multiLevelType w:val="hybridMultilevel"/>
    <w:tmpl w:val="491651E2"/>
    <w:lvl w:ilvl="0" w:tplc="A79C8866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496E993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37DC5A6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B2F88008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1A87550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FCA01EC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6BA1D2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7CBC9DE4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C5FCF656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1772786"/>
    <w:multiLevelType w:val="hybridMultilevel"/>
    <w:tmpl w:val="004CB610"/>
    <w:lvl w:ilvl="0" w:tplc="1CF2C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10EA60">
      <w:start w:val="1"/>
      <w:numFmt w:val="lowerLetter"/>
      <w:lvlText w:val="%2."/>
      <w:lvlJc w:val="left"/>
      <w:pPr>
        <w:ind w:left="1440" w:hanging="360"/>
      </w:pPr>
    </w:lvl>
    <w:lvl w:ilvl="2" w:tplc="1EBEC39C">
      <w:start w:val="1"/>
      <w:numFmt w:val="lowerRoman"/>
      <w:lvlText w:val="%3."/>
      <w:lvlJc w:val="right"/>
      <w:pPr>
        <w:ind w:left="2160" w:hanging="180"/>
      </w:pPr>
    </w:lvl>
    <w:lvl w:ilvl="3" w:tplc="AB882D86">
      <w:start w:val="1"/>
      <w:numFmt w:val="decimal"/>
      <w:lvlText w:val="%4."/>
      <w:lvlJc w:val="left"/>
      <w:pPr>
        <w:ind w:left="2880" w:hanging="360"/>
      </w:pPr>
    </w:lvl>
    <w:lvl w:ilvl="4" w:tplc="CF50DEAC">
      <w:start w:val="1"/>
      <w:numFmt w:val="lowerLetter"/>
      <w:lvlText w:val="%5."/>
      <w:lvlJc w:val="left"/>
      <w:pPr>
        <w:ind w:left="3600" w:hanging="360"/>
      </w:pPr>
    </w:lvl>
    <w:lvl w:ilvl="5" w:tplc="F1AC17F8">
      <w:start w:val="1"/>
      <w:numFmt w:val="lowerRoman"/>
      <w:lvlText w:val="%6."/>
      <w:lvlJc w:val="right"/>
      <w:pPr>
        <w:ind w:left="4320" w:hanging="180"/>
      </w:pPr>
    </w:lvl>
    <w:lvl w:ilvl="6" w:tplc="D10C3132">
      <w:start w:val="1"/>
      <w:numFmt w:val="decimal"/>
      <w:lvlText w:val="%7."/>
      <w:lvlJc w:val="left"/>
      <w:pPr>
        <w:ind w:left="5040" w:hanging="360"/>
      </w:pPr>
    </w:lvl>
    <w:lvl w:ilvl="7" w:tplc="CFE89C2A">
      <w:start w:val="1"/>
      <w:numFmt w:val="lowerLetter"/>
      <w:lvlText w:val="%8."/>
      <w:lvlJc w:val="left"/>
      <w:pPr>
        <w:ind w:left="5760" w:hanging="360"/>
      </w:pPr>
    </w:lvl>
    <w:lvl w:ilvl="8" w:tplc="A092998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E6701"/>
    <w:multiLevelType w:val="hybridMultilevel"/>
    <w:tmpl w:val="BDAACCB4"/>
    <w:lvl w:ilvl="0" w:tplc="BB84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50D7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AF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07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228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2E0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C9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6F2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761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A2A48"/>
    <w:multiLevelType w:val="multilevel"/>
    <w:tmpl w:val="96920090"/>
    <w:numStyleLink w:val="Stil2"/>
  </w:abstractNum>
  <w:abstractNum w:abstractNumId="6" w15:restartNumberingAfterBreak="0">
    <w:nsid w:val="19F3306B"/>
    <w:multiLevelType w:val="multilevel"/>
    <w:tmpl w:val="D1E834F8"/>
    <w:styleLink w:val="Stil1"/>
    <w:lvl w:ilvl="0">
      <w:start w:val="2"/>
      <w:numFmt w:val="decimal"/>
      <w:pStyle w:val="Stil1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E01A1C"/>
    <w:multiLevelType w:val="hybridMultilevel"/>
    <w:tmpl w:val="938CD6DA"/>
    <w:lvl w:ilvl="0" w:tplc="2836F4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544B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B83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8E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236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DA1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23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8D1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C63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76100"/>
    <w:multiLevelType w:val="hybridMultilevel"/>
    <w:tmpl w:val="325430DA"/>
    <w:lvl w:ilvl="0" w:tplc="992A7A3E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1A5A6030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7A767654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C7AF40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638A2FB0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328517A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4B58D7BC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9DE3FF8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8B30579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C82E2A"/>
    <w:multiLevelType w:val="hybridMultilevel"/>
    <w:tmpl w:val="92E6EF5C"/>
    <w:styleLink w:val="Stil3"/>
    <w:lvl w:ilvl="0" w:tplc="59602FC6">
      <w:start w:val="1"/>
      <w:numFmt w:val="decimal"/>
      <w:pStyle w:val="Stil3"/>
      <w:lvlText w:val="%1)"/>
      <w:lvlJc w:val="left"/>
      <w:pPr>
        <w:ind w:left="360" w:hanging="360"/>
      </w:pPr>
      <w:rPr>
        <w:i/>
      </w:rPr>
    </w:lvl>
    <w:lvl w:ilvl="1" w:tplc="19B0E12C">
      <w:start w:val="1"/>
      <w:numFmt w:val="lowerLetter"/>
      <w:lvlText w:val="%2)"/>
      <w:lvlJc w:val="left"/>
      <w:pPr>
        <w:ind w:left="720" w:hanging="360"/>
      </w:pPr>
    </w:lvl>
    <w:lvl w:ilvl="2" w:tplc="D0200F66">
      <w:start w:val="1"/>
      <w:numFmt w:val="lowerRoman"/>
      <w:lvlText w:val="%3)"/>
      <w:lvlJc w:val="left"/>
      <w:pPr>
        <w:ind w:left="1080" w:hanging="360"/>
      </w:pPr>
    </w:lvl>
    <w:lvl w:ilvl="3" w:tplc="2ED2821E">
      <w:start w:val="1"/>
      <w:numFmt w:val="decimal"/>
      <w:lvlText w:val="(%4)"/>
      <w:lvlJc w:val="left"/>
      <w:pPr>
        <w:ind w:left="1440" w:hanging="360"/>
      </w:pPr>
    </w:lvl>
    <w:lvl w:ilvl="4" w:tplc="25E4E27C">
      <w:start w:val="1"/>
      <w:numFmt w:val="lowerLetter"/>
      <w:lvlText w:val="(%5)"/>
      <w:lvlJc w:val="left"/>
      <w:pPr>
        <w:ind w:left="1800" w:hanging="360"/>
      </w:pPr>
    </w:lvl>
    <w:lvl w:ilvl="5" w:tplc="46C0B91A">
      <w:start w:val="1"/>
      <w:numFmt w:val="lowerRoman"/>
      <w:lvlText w:val="(%6)"/>
      <w:lvlJc w:val="left"/>
      <w:pPr>
        <w:ind w:left="2160" w:hanging="360"/>
      </w:pPr>
    </w:lvl>
    <w:lvl w:ilvl="6" w:tplc="CAFEEA7C">
      <w:start w:val="1"/>
      <w:numFmt w:val="decimal"/>
      <w:lvlText w:val="%7."/>
      <w:lvlJc w:val="left"/>
      <w:pPr>
        <w:ind w:left="2520" w:hanging="360"/>
      </w:pPr>
    </w:lvl>
    <w:lvl w:ilvl="7" w:tplc="51905EAC">
      <w:start w:val="1"/>
      <w:numFmt w:val="lowerLetter"/>
      <w:lvlText w:val="%8."/>
      <w:lvlJc w:val="left"/>
      <w:pPr>
        <w:ind w:left="2880" w:hanging="360"/>
      </w:pPr>
    </w:lvl>
    <w:lvl w:ilvl="8" w:tplc="590E04EE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7AF"/>
    <w:multiLevelType w:val="hybridMultilevel"/>
    <w:tmpl w:val="602C03DC"/>
    <w:lvl w:ilvl="0" w:tplc="830E1746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29D4092A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B0A6EB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EF49EB6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52A5012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B50C3DE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C1CC33BA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C5EAE34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B0CAECD0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C892D7E"/>
    <w:multiLevelType w:val="multilevel"/>
    <w:tmpl w:val="96920090"/>
    <w:styleLink w:val="Stil2"/>
    <w:lvl w:ilvl="0">
      <w:start w:val="2"/>
      <w:numFmt w:val="decimal"/>
      <w:pStyle w:val="Stil2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6D45E6"/>
    <w:multiLevelType w:val="multilevel"/>
    <w:tmpl w:val="EB247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3" w15:restartNumberingAfterBreak="0">
    <w:nsid w:val="2F395D96"/>
    <w:multiLevelType w:val="hybridMultilevel"/>
    <w:tmpl w:val="31DE9872"/>
    <w:lvl w:ilvl="0" w:tplc="CFCEC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5127E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5E8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AD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E2D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729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AD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EA1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E83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15756"/>
    <w:multiLevelType w:val="hybridMultilevel"/>
    <w:tmpl w:val="77128EBA"/>
    <w:lvl w:ilvl="0" w:tplc="1F0C5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E45C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1CE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89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AE3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007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E7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A76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7AE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10DE4"/>
    <w:multiLevelType w:val="hybridMultilevel"/>
    <w:tmpl w:val="2D522FFE"/>
    <w:lvl w:ilvl="0" w:tplc="79841A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4FEE6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FCA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62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215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C86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40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C73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1C2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71D66"/>
    <w:multiLevelType w:val="multilevel"/>
    <w:tmpl w:val="C62AB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7" w15:restartNumberingAfterBreak="0">
    <w:nsid w:val="382A59D5"/>
    <w:multiLevelType w:val="hybridMultilevel"/>
    <w:tmpl w:val="35520FE8"/>
    <w:lvl w:ilvl="0" w:tplc="B25CE0B8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7A2673C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7BEED1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6430A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E9ED03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6A810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2B4077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9F2692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BA6202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EB5653"/>
    <w:multiLevelType w:val="multilevel"/>
    <w:tmpl w:val="E2D49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9" w15:restartNumberingAfterBreak="0">
    <w:nsid w:val="3A7A0DB2"/>
    <w:multiLevelType w:val="hybridMultilevel"/>
    <w:tmpl w:val="47C4A154"/>
    <w:lvl w:ilvl="0" w:tplc="843ED172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913070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DA0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63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480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101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E1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A59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BC3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128C3"/>
    <w:multiLevelType w:val="hybridMultilevel"/>
    <w:tmpl w:val="1C3C8984"/>
    <w:lvl w:ilvl="0" w:tplc="EF74E6E6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AEB4B99A">
      <w:start w:val="1"/>
      <w:numFmt w:val="lowerLetter"/>
      <w:lvlText w:val="%2."/>
      <w:lvlJc w:val="left"/>
      <w:pPr>
        <w:ind w:left="1125" w:hanging="360"/>
      </w:pPr>
    </w:lvl>
    <w:lvl w:ilvl="2" w:tplc="028AA514">
      <w:start w:val="1"/>
      <w:numFmt w:val="lowerRoman"/>
      <w:lvlText w:val="%3."/>
      <w:lvlJc w:val="right"/>
      <w:pPr>
        <w:ind w:left="1845" w:hanging="180"/>
      </w:pPr>
    </w:lvl>
    <w:lvl w:ilvl="3" w:tplc="8E700BAE">
      <w:start w:val="1"/>
      <w:numFmt w:val="decimal"/>
      <w:lvlText w:val="%4."/>
      <w:lvlJc w:val="left"/>
      <w:pPr>
        <w:ind w:left="2565" w:hanging="360"/>
      </w:pPr>
    </w:lvl>
    <w:lvl w:ilvl="4" w:tplc="8B663A24">
      <w:start w:val="1"/>
      <w:numFmt w:val="lowerLetter"/>
      <w:lvlText w:val="%5."/>
      <w:lvlJc w:val="left"/>
      <w:pPr>
        <w:ind w:left="3285" w:hanging="360"/>
      </w:pPr>
    </w:lvl>
    <w:lvl w:ilvl="5" w:tplc="04C40F1A">
      <w:start w:val="1"/>
      <w:numFmt w:val="lowerRoman"/>
      <w:lvlText w:val="%6."/>
      <w:lvlJc w:val="right"/>
      <w:pPr>
        <w:ind w:left="4005" w:hanging="180"/>
      </w:pPr>
    </w:lvl>
    <w:lvl w:ilvl="6" w:tplc="9622230A">
      <w:start w:val="1"/>
      <w:numFmt w:val="decimal"/>
      <w:lvlText w:val="%7."/>
      <w:lvlJc w:val="left"/>
      <w:pPr>
        <w:ind w:left="4725" w:hanging="360"/>
      </w:pPr>
    </w:lvl>
    <w:lvl w:ilvl="7" w:tplc="84C6366C">
      <w:start w:val="1"/>
      <w:numFmt w:val="lowerLetter"/>
      <w:lvlText w:val="%8."/>
      <w:lvlJc w:val="left"/>
      <w:pPr>
        <w:ind w:left="5445" w:hanging="360"/>
      </w:pPr>
    </w:lvl>
    <w:lvl w:ilvl="8" w:tplc="24786EE8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406D62B2"/>
    <w:multiLevelType w:val="hybridMultilevel"/>
    <w:tmpl w:val="3C38AED4"/>
    <w:lvl w:ilvl="0" w:tplc="A3E0462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0C848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F0B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C8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2A9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4C8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282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E1F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16A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C13CC"/>
    <w:multiLevelType w:val="hybridMultilevel"/>
    <w:tmpl w:val="3D0A2952"/>
    <w:lvl w:ilvl="0" w:tplc="9C260A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F67D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A8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C9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066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E2B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6C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4609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6EF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B4BED"/>
    <w:multiLevelType w:val="hybridMultilevel"/>
    <w:tmpl w:val="0D9C5EF4"/>
    <w:lvl w:ilvl="0" w:tplc="2EE0C1D8">
      <w:start w:val="1"/>
      <w:numFmt w:val="decimal"/>
      <w:lvlText w:val="%1."/>
      <w:lvlJc w:val="left"/>
      <w:pPr>
        <w:ind w:left="708" w:hanging="390"/>
      </w:pPr>
      <w:rPr>
        <w:rFonts w:hint="default"/>
      </w:rPr>
    </w:lvl>
    <w:lvl w:ilvl="1" w:tplc="002ABD90">
      <w:start w:val="1"/>
      <w:numFmt w:val="lowerLetter"/>
      <w:lvlText w:val="%2."/>
      <w:lvlJc w:val="left"/>
      <w:pPr>
        <w:ind w:left="1398" w:hanging="360"/>
      </w:pPr>
    </w:lvl>
    <w:lvl w:ilvl="2" w:tplc="BFCA3E5C">
      <w:start w:val="1"/>
      <w:numFmt w:val="lowerRoman"/>
      <w:lvlText w:val="%3."/>
      <w:lvlJc w:val="right"/>
      <w:pPr>
        <w:ind w:left="2118" w:hanging="180"/>
      </w:pPr>
    </w:lvl>
    <w:lvl w:ilvl="3" w:tplc="DFFAFF96">
      <w:start w:val="1"/>
      <w:numFmt w:val="decimal"/>
      <w:lvlText w:val="%4."/>
      <w:lvlJc w:val="left"/>
      <w:pPr>
        <w:ind w:left="2838" w:hanging="360"/>
      </w:pPr>
    </w:lvl>
    <w:lvl w:ilvl="4" w:tplc="B34029AE">
      <w:start w:val="1"/>
      <w:numFmt w:val="lowerLetter"/>
      <w:lvlText w:val="%5."/>
      <w:lvlJc w:val="left"/>
      <w:pPr>
        <w:ind w:left="3558" w:hanging="360"/>
      </w:pPr>
    </w:lvl>
    <w:lvl w:ilvl="5" w:tplc="833AE82C">
      <w:start w:val="1"/>
      <w:numFmt w:val="lowerRoman"/>
      <w:lvlText w:val="%6."/>
      <w:lvlJc w:val="right"/>
      <w:pPr>
        <w:ind w:left="4278" w:hanging="180"/>
      </w:pPr>
    </w:lvl>
    <w:lvl w:ilvl="6" w:tplc="6394BFC0">
      <w:start w:val="1"/>
      <w:numFmt w:val="decimal"/>
      <w:lvlText w:val="%7."/>
      <w:lvlJc w:val="left"/>
      <w:pPr>
        <w:ind w:left="4998" w:hanging="360"/>
      </w:pPr>
    </w:lvl>
    <w:lvl w:ilvl="7" w:tplc="D75A4A6C">
      <w:start w:val="1"/>
      <w:numFmt w:val="lowerLetter"/>
      <w:lvlText w:val="%8."/>
      <w:lvlJc w:val="left"/>
      <w:pPr>
        <w:ind w:left="5718" w:hanging="360"/>
      </w:pPr>
    </w:lvl>
    <w:lvl w:ilvl="8" w:tplc="A20E6258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56BA53AD"/>
    <w:multiLevelType w:val="hybridMultilevel"/>
    <w:tmpl w:val="B934878A"/>
    <w:lvl w:ilvl="0" w:tplc="3C945126">
      <w:start w:val="1"/>
      <w:numFmt w:val="decimal"/>
      <w:lvlText w:val="%1."/>
      <w:lvlJc w:val="left"/>
      <w:pPr>
        <w:ind w:left="1080" w:hanging="360"/>
      </w:pPr>
    </w:lvl>
    <w:lvl w:ilvl="1" w:tplc="85A802DA">
      <w:start w:val="1"/>
      <w:numFmt w:val="lowerLetter"/>
      <w:lvlText w:val="%2."/>
      <w:lvlJc w:val="left"/>
      <w:pPr>
        <w:ind w:left="1800" w:hanging="360"/>
      </w:pPr>
    </w:lvl>
    <w:lvl w:ilvl="2" w:tplc="C220F746">
      <w:start w:val="1"/>
      <w:numFmt w:val="lowerRoman"/>
      <w:lvlText w:val="%3."/>
      <w:lvlJc w:val="right"/>
      <w:pPr>
        <w:ind w:left="2520" w:hanging="180"/>
      </w:pPr>
    </w:lvl>
    <w:lvl w:ilvl="3" w:tplc="CF54666E">
      <w:start w:val="1"/>
      <w:numFmt w:val="decimal"/>
      <w:lvlText w:val="%4."/>
      <w:lvlJc w:val="left"/>
      <w:pPr>
        <w:ind w:left="3240" w:hanging="360"/>
      </w:pPr>
    </w:lvl>
    <w:lvl w:ilvl="4" w:tplc="E3FCE05E">
      <w:start w:val="1"/>
      <w:numFmt w:val="lowerLetter"/>
      <w:lvlText w:val="%5."/>
      <w:lvlJc w:val="left"/>
      <w:pPr>
        <w:ind w:left="3960" w:hanging="360"/>
      </w:pPr>
    </w:lvl>
    <w:lvl w:ilvl="5" w:tplc="13AC3468">
      <w:start w:val="1"/>
      <w:numFmt w:val="lowerRoman"/>
      <w:lvlText w:val="%6."/>
      <w:lvlJc w:val="right"/>
      <w:pPr>
        <w:ind w:left="4680" w:hanging="180"/>
      </w:pPr>
    </w:lvl>
    <w:lvl w:ilvl="6" w:tplc="01E4FEDC">
      <w:start w:val="1"/>
      <w:numFmt w:val="decimal"/>
      <w:lvlText w:val="%7."/>
      <w:lvlJc w:val="left"/>
      <w:pPr>
        <w:ind w:left="5400" w:hanging="360"/>
      </w:pPr>
    </w:lvl>
    <w:lvl w:ilvl="7" w:tplc="E76CC4EC">
      <w:start w:val="1"/>
      <w:numFmt w:val="lowerLetter"/>
      <w:lvlText w:val="%8."/>
      <w:lvlJc w:val="left"/>
      <w:pPr>
        <w:ind w:left="6120" w:hanging="360"/>
      </w:pPr>
    </w:lvl>
    <w:lvl w:ilvl="8" w:tplc="2676C2CC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CB0F24"/>
    <w:multiLevelType w:val="hybridMultilevel"/>
    <w:tmpl w:val="F0EC5794"/>
    <w:lvl w:ilvl="0" w:tplc="3CAC1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C94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47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EF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4B6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EA9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8B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426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E2D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63765"/>
    <w:multiLevelType w:val="hybridMultilevel"/>
    <w:tmpl w:val="A560FE00"/>
    <w:lvl w:ilvl="0" w:tplc="11146C58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90E4F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9A2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CE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C96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58F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EF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8C7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E82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C2C3A"/>
    <w:multiLevelType w:val="hybridMultilevel"/>
    <w:tmpl w:val="F134065A"/>
    <w:lvl w:ilvl="0" w:tplc="0D18B2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60F892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3EE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4A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045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5EA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82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2D8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325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B7A21"/>
    <w:multiLevelType w:val="multilevel"/>
    <w:tmpl w:val="C64A8F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CC148D"/>
    <w:multiLevelType w:val="hybridMultilevel"/>
    <w:tmpl w:val="18C24842"/>
    <w:lvl w:ilvl="0" w:tplc="866A355A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DEEA65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EC97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0ADD0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14B43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FEFA3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9CE7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928DB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946C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953C63"/>
    <w:multiLevelType w:val="hybridMultilevel"/>
    <w:tmpl w:val="CBD0A540"/>
    <w:lvl w:ilvl="0" w:tplc="F1140D90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AC5A8424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08690FE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E668D9CE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5A2EC2E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8D8D4F8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DC02EC30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9AB82360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72E8C042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1D97227"/>
    <w:multiLevelType w:val="hybridMultilevel"/>
    <w:tmpl w:val="0A663386"/>
    <w:lvl w:ilvl="0" w:tplc="02B89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3BC3A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763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09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CAF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101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87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04F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EE6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6667F"/>
    <w:multiLevelType w:val="hybridMultilevel"/>
    <w:tmpl w:val="B5F871EC"/>
    <w:lvl w:ilvl="0" w:tplc="D2769B46">
      <w:start w:val="1"/>
      <w:numFmt w:val="decimal"/>
      <w:lvlText w:val="%1."/>
      <w:lvlJc w:val="left"/>
      <w:pPr>
        <w:ind w:left="720" w:hanging="360"/>
      </w:pPr>
    </w:lvl>
    <w:lvl w:ilvl="1" w:tplc="6E401718">
      <w:start w:val="1"/>
      <w:numFmt w:val="lowerLetter"/>
      <w:lvlText w:val="%2."/>
      <w:lvlJc w:val="left"/>
      <w:pPr>
        <w:ind w:left="1440" w:hanging="360"/>
      </w:pPr>
    </w:lvl>
    <w:lvl w:ilvl="2" w:tplc="3998D402">
      <w:start w:val="1"/>
      <w:numFmt w:val="lowerRoman"/>
      <w:lvlText w:val="%3."/>
      <w:lvlJc w:val="right"/>
      <w:pPr>
        <w:ind w:left="2160" w:hanging="180"/>
      </w:pPr>
    </w:lvl>
    <w:lvl w:ilvl="3" w:tplc="EC1EF4C0">
      <w:start w:val="1"/>
      <w:numFmt w:val="decimal"/>
      <w:lvlText w:val="%4."/>
      <w:lvlJc w:val="left"/>
      <w:pPr>
        <w:ind w:left="2880" w:hanging="360"/>
      </w:pPr>
    </w:lvl>
    <w:lvl w:ilvl="4" w:tplc="F5C052DA">
      <w:start w:val="1"/>
      <w:numFmt w:val="lowerLetter"/>
      <w:lvlText w:val="%5."/>
      <w:lvlJc w:val="left"/>
      <w:pPr>
        <w:ind w:left="3600" w:hanging="360"/>
      </w:pPr>
    </w:lvl>
    <w:lvl w:ilvl="5" w:tplc="ED44E91A">
      <w:start w:val="1"/>
      <w:numFmt w:val="lowerRoman"/>
      <w:lvlText w:val="%6."/>
      <w:lvlJc w:val="right"/>
      <w:pPr>
        <w:ind w:left="4320" w:hanging="180"/>
      </w:pPr>
    </w:lvl>
    <w:lvl w:ilvl="6" w:tplc="2EFE128C">
      <w:start w:val="1"/>
      <w:numFmt w:val="decimal"/>
      <w:lvlText w:val="%7."/>
      <w:lvlJc w:val="left"/>
      <w:pPr>
        <w:ind w:left="5040" w:hanging="360"/>
      </w:pPr>
    </w:lvl>
    <w:lvl w:ilvl="7" w:tplc="F214924C">
      <w:start w:val="1"/>
      <w:numFmt w:val="lowerLetter"/>
      <w:lvlText w:val="%8."/>
      <w:lvlJc w:val="left"/>
      <w:pPr>
        <w:ind w:left="5760" w:hanging="360"/>
      </w:pPr>
    </w:lvl>
    <w:lvl w:ilvl="8" w:tplc="0406BCB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04040"/>
    <w:multiLevelType w:val="hybridMultilevel"/>
    <w:tmpl w:val="4EE06D48"/>
    <w:lvl w:ilvl="0" w:tplc="01149AD2">
      <w:start w:val="1"/>
      <w:numFmt w:val="decimal"/>
      <w:lvlText w:val="%1."/>
      <w:lvlJc w:val="left"/>
      <w:pPr>
        <w:ind w:left="1038" w:hanging="360"/>
      </w:pPr>
    </w:lvl>
    <w:lvl w:ilvl="1" w:tplc="D3DAFF72">
      <w:start w:val="1"/>
      <w:numFmt w:val="lowerLetter"/>
      <w:lvlText w:val="%2."/>
      <w:lvlJc w:val="left"/>
      <w:pPr>
        <w:ind w:left="1758" w:hanging="360"/>
      </w:pPr>
    </w:lvl>
    <w:lvl w:ilvl="2" w:tplc="68F624A4">
      <w:start w:val="1"/>
      <w:numFmt w:val="lowerRoman"/>
      <w:lvlText w:val="%3."/>
      <w:lvlJc w:val="right"/>
      <w:pPr>
        <w:ind w:left="2478" w:hanging="180"/>
      </w:pPr>
    </w:lvl>
    <w:lvl w:ilvl="3" w:tplc="F6024BB8">
      <w:start w:val="1"/>
      <w:numFmt w:val="decimal"/>
      <w:lvlText w:val="%4."/>
      <w:lvlJc w:val="left"/>
      <w:pPr>
        <w:ind w:left="3198" w:hanging="360"/>
      </w:pPr>
    </w:lvl>
    <w:lvl w:ilvl="4" w:tplc="5B18FE66">
      <w:start w:val="1"/>
      <w:numFmt w:val="lowerLetter"/>
      <w:lvlText w:val="%5."/>
      <w:lvlJc w:val="left"/>
      <w:pPr>
        <w:ind w:left="3918" w:hanging="360"/>
      </w:pPr>
    </w:lvl>
    <w:lvl w:ilvl="5" w:tplc="2DA0C1C8">
      <w:start w:val="1"/>
      <w:numFmt w:val="lowerRoman"/>
      <w:lvlText w:val="%6."/>
      <w:lvlJc w:val="right"/>
      <w:pPr>
        <w:ind w:left="4638" w:hanging="180"/>
      </w:pPr>
    </w:lvl>
    <w:lvl w:ilvl="6" w:tplc="B1E66112">
      <w:start w:val="1"/>
      <w:numFmt w:val="decimal"/>
      <w:lvlText w:val="%7."/>
      <w:lvlJc w:val="left"/>
      <w:pPr>
        <w:ind w:left="5358" w:hanging="360"/>
      </w:pPr>
    </w:lvl>
    <w:lvl w:ilvl="7" w:tplc="60CE182C">
      <w:start w:val="1"/>
      <w:numFmt w:val="lowerLetter"/>
      <w:lvlText w:val="%8."/>
      <w:lvlJc w:val="left"/>
      <w:pPr>
        <w:ind w:left="6078" w:hanging="360"/>
      </w:pPr>
    </w:lvl>
    <w:lvl w:ilvl="8" w:tplc="BE4AA81A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28"/>
  </w:num>
  <w:num w:numId="5">
    <w:abstractNumId w:val="20"/>
  </w:num>
  <w:num w:numId="6">
    <w:abstractNumId w:val="3"/>
  </w:num>
  <w:num w:numId="7">
    <w:abstractNumId w:val="31"/>
  </w:num>
  <w:num w:numId="8">
    <w:abstractNumId w:val="29"/>
  </w:num>
  <w:num w:numId="9">
    <w:abstractNumId w:val="19"/>
  </w:num>
  <w:num w:numId="10">
    <w:abstractNumId w:val="26"/>
  </w:num>
  <w:num w:numId="11">
    <w:abstractNumId w:val="14"/>
  </w:num>
  <w:num w:numId="12">
    <w:abstractNumId w:val="22"/>
  </w:num>
  <w:num w:numId="13">
    <w:abstractNumId w:val="33"/>
  </w:num>
  <w:num w:numId="14">
    <w:abstractNumId w:val="18"/>
  </w:num>
  <w:num w:numId="15">
    <w:abstractNumId w:val="10"/>
  </w:num>
  <w:num w:numId="16">
    <w:abstractNumId w:val="30"/>
  </w:num>
  <w:num w:numId="17">
    <w:abstractNumId w:val="2"/>
  </w:num>
  <w:num w:numId="18">
    <w:abstractNumId w:val="6"/>
  </w:num>
  <w:num w:numId="19">
    <w:abstractNumId w:val="0"/>
  </w:num>
  <w:num w:numId="20">
    <w:abstractNumId w:val="21"/>
  </w:num>
  <w:num w:numId="21">
    <w:abstractNumId w:val="11"/>
  </w:num>
  <w:num w:numId="22">
    <w:abstractNumId w:val="5"/>
  </w:num>
  <w:num w:numId="23">
    <w:abstractNumId w:val="9"/>
  </w:num>
  <w:num w:numId="24">
    <w:abstractNumId w:val="1"/>
  </w:num>
  <w:num w:numId="25">
    <w:abstractNumId w:val="17"/>
  </w:num>
  <w:num w:numId="26">
    <w:abstractNumId w:val="7"/>
  </w:num>
  <w:num w:numId="27">
    <w:abstractNumId w:val="15"/>
  </w:num>
  <w:num w:numId="28">
    <w:abstractNumId w:val="12"/>
  </w:num>
  <w:num w:numId="29">
    <w:abstractNumId w:val="32"/>
  </w:num>
  <w:num w:numId="30">
    <w:abstractNumId w:val="24"/>
  </w:num>
  <w:num w:numId="31">
    <w:abstractNumId w:val="27"/>
  </w:num>
  <w:num w:numId="32">
    <w:abstractNumId w:val="8"/>
  </w:num>
  <w:num w:numId="33">
    <w:abstractNumId w:val="2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CA"/>
    <w:rsid w:val="001B5FDE"/>
    <w:rsid w:val="00E171CA"/>
    <w:rsid w:val="00F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11A96F-B366-453E-A932-BF277E02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Zadanifontodlomka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Zadanifontodlomka"/>
    <w:uiPriority w:val="9"/>
    <w:rPr>
      <w:rFonts w:ascii="Arial" w:eastAsia="Arial" w:hAnsi="Arial" w:cs="Arial"/>
      <w:sz w:val="30"/>
      <w:szCs w:val="30"/>
    </w:rPr>
  </w:style>
  <w:style w:type="character" w:customStyle="1" w:styleId="Naslov4Char">
    <w:name w:val="Naslov 4 Char"/>
    <w:basedOn w:val="Zadanifontodlomka"/>
    <w:link w:val="Naslov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slov5Char">
    <w:name w:val="Naslov 5 Char"/>
    <w:basedOn w:val="Zadanifontodlomka"/>
    <w:link w:val="Naslov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slov8Char">
    <w:name w:val="Naslov 8 Char"/>
    <w:basedOn w:val="Zadanifontodlomka"/>
    <w:link w:val="Naslov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rPr>
      <w:rFonts w:ascii="Arial" w:eastAsia="Arial" w:hAnsi="Arial" w:cs="Arial"/>
      <w:i/>
      <w:iCs/>
      <w:sz w:val="21"/>
      <w:szCs w:val="21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Pr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before="200" w:after="200"/>
    </w:pPr>
  </w:style>
  <w:style w:type="character" w:customStyle="1" w:styleId="PodnaslovChar">
    <w:name w:val="Podnaslov Char"/>
    <w:basedOn w:val="Zadanifontodlomka"/>
    <w:link w:val="Podnaslov"/>
    <w:uiPriority w:val="11"/>
    <w:rPr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ind w:left="720" w:right="720"/>
    </w:pPr>
    <w:rPr>
      <w:i/>
    </w:rPr>
  </w:style>
  <w:style w:type="character" w:customStyle="1" w:styleId="CitatChar">
    <w:name w:val="Citat Char"/>
    <w:link w:val="Citat"/>
    <w:uiPriority w:val="29"/>
    <w:rPr>
      <w:i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NaglaencitatChar">
    <w:name w:val="Naglašen citat Char"/>
    <w:link w:val="Naglaencitat"/>
    <w:uiPriority w:val="30"/>
    <w:rPr>
      <w:i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Zadanifontodlomka"/>
    <w:uiPriority w:val="99"/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odnojeChar">
    <w:name w:val="Podnožje Char"/>
    <w:link w:val="Podnoje"/>
    <w:uiPriority w:val="99"/>
  </w:style>
  <w:style w:type="table" w:customStyle="1" w:styleId="TableGridLight">
    <w:name w:val="Table Grid Light"/>
    <w:basedOn w:val="Obinatablic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Obinatablica1">
    <w:name w:val="Plain Table 1"/>
    <w:basedOn w:val="Obinatablic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Obinatablica2">
    <w:name w:val="Plain Table 2"/>
    <w:basedOn w:val="Obinatablic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binatablica3">
    <w:name w:val="Plain Table 3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4">
    <w:name w:val="Plain Table 4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5">
    <w:name w:val="Plain Table 5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ijetlatablicareetke1">
    <w:name w:val="Grid Table 1 Light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icareetke2">
    <w:name w:val="Grid Table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icareetke3">
    <w:name w:val="Grid Table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icareetke4">
    <w:name w:val="Grid Table 4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mnatablicareetke5">
    <w:name w:val="Grid Table 5 Dark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ivopisnatablicareetke6">
    <w:name w:val="Grid Table 6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ivopisnatablicareetke7">
    <w:name w:val="Grid Table 7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ijetlatablicapopisa1">
    <w:name w:val="List Table 1 Light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icapopisa2">
    <w:name w:val="List Table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icapopisa3">
    <w:name w:val="List Table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icapopisa4">
    <w:name w:val="List Table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mnatablicapopisa5">
    <w:name w:val="List Table 5 Dark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ivopisnatablicapopisa6">
    <w:name w:val="List Table 6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ivopisnatablicapopisa7">
    <w:name w:val="List Table 7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Obinatablica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Obinatablica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Obinatablica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Obinatablica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Obinatablica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Obinatablica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Obinatablica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Obinatablica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Obinatablica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Obinatablica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Obinatablica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Obinatablica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Obinatablica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Obinatablica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Pr>
      <w:sz w:val="20"/>
    </w:rPr>
  </w:style>
  <w:style w:type="character" w:customStyle="1" w:styleId="TekstkrajnjebiljekeChar">
    <w:name w:val="Tekst krajnje bilješke Char"/>
    <w:link w:val="Tekstkrajnjebiljeke"/>
    <w:uiPriority w:val="99"/>
    <w:rPr>
      <w:sz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Sadraj1">
    <w:name w:val="toc 1"/>
    <w:basedOn w:val="Normal"/>
    <w:next w:val="Normal"/>
    <w:uiPriority w:val="39"/>
    <w:unhideWhenUsed/>
    <w:pPr>
      <w:spacing w:after="57"/>
    </w:pPr>
  </w:style>
  <w:style w:type="paragraph" w:styleId="Sadraj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adraj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adraj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adraj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adraj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adraj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adraj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adraj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Naslov">
    <w:name w:val="TOC Heading"/>
    <w:uiPriority w:val="39"/>
    <w:unhideWhenUsed/>
  </w:style>
  <w:style w:type="paragraph" w:styleId="Tablicaslika">
    <w:name w:val="table of figures"/>
    <w:basedOn w:val="Normal"/>
    <w:next w:val="Normal"/>
    <w:uiPriority w:val="99"/>
    <w:unhideWhenUsed/>
  </w:style>
  <w:style w:type="character" w:customStyle="1" w:styleId="Naslov2Char">
    <w:name w:val="Naslov 2 Char"/>
    <w:basedOn w:val="Zadanifontodlomka"/>
    <w:link w:val="Naslov2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ijeloteksta">
    <w:name w:val="Body Text"/>
    <w:basedOn w:val="Normal"/>
    <w:link w:val="TijelotekstaChar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numbering" w:customStyle="1" w:styleId="Stil1">
    <w:name w:val="Stil1"/>
    <w:uiPriority w:val="99"/>
    <w:pPr>
      <w:numPr>
        <w:numId w:val="18"/>
      </w:numPr>
    </w:pPr>
  </w:style>
  <w:style w:type="numbering" w:customStyle="1" w:styleId="Stil2">
    <w:name w:val="Stil2"/>
    <w:uiPriority w:val="99"/>
    <w:pPr>
      <w:numPr>
        <w:numId w:val="21"/>
      </w:numPr>
    </w:pPr>
  </w:style>
  <w:style w:type="numbering" w:customStyle="1" w:styleId="Stil3">
    <w:name w:val="Stil3"/>
    <w:uiPriority w:val="99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spacing w:before="100" w:beforeAutospacing="1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single" w:sz="4" w:space="0" w:color="7F7F7F" w:themeColor="text1" w:themeTint="8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ja.punda@kbcsm.hr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47CB0D6CED249A3DA345D1776CF61" ma:contentTypeVersion="0" ma:contentTypeDescription="Stvaranje novog dokumenta." ma:contentTypeScope="" ma:versionID="6746f776cb6cda10fefe1303c95d3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566A9F-17F5-4D34-B863-703FB30AB312}"/>
</file>

<file path=customXml/itemProps2.xml><?xml version="1.0" encoding="utf-8"?>
<ds:datastoreItem xmlns:ds="http://schemas.openxmlformats.org/officeDocument/2006/customXml" ds:itemID="{49C87B05-F8E9-4197-B41C-130B2B59E2A9}"/>
</file>

<file path=customXml/itemProps3.xml><?xml version="1.0" encoding="utf-8"?>
<ds:datastoreItem xmlns:ds="http://schemas.openxmlformats.org/officeDocument/2006/customXml" ds:itemID="{3BC084DE-B46B-45B3-A6AB-C1921DD644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Korisnik</cp:lastModifiedBy>
  <cp:revision>3</cp:revision>
  <dcterms:created xsi:type="dcterms:W3CDTF">2024-09-24T16:34:00Z</dcterms:created>
  <dcterms:modified xsi:type="dcterms:W3CDTF">2024-09-24T18:18:00Z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0x01010007447CB0D6CED249A3DA345D1776CF61</vt:lpwstr>
  </property>
</Properties>
</file>