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DF281A1" w:rsidR="00A54DBD" w:rsidRPr="000C472A" w:rsidRDefault="00820329" w:rsidP="00A774A2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Dijetetika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68DC267B" w:rsidR="003F1AF6" w:rsidRPr="00050BAF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SESTRINSTVO preddiplomski stručni studij - Redovni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BE8BDFF" w:rsidR="00407F5F" w:rsidRPr="00353F5C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EVA PAVIĆ dipl.ing.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672A5C8D" w14:textId="77777777" w:rsidR="00CE4A89" w:rsidRDefault="0082032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EVA PAVIĆ dipl.ing.</w:t>
            </w:r>
          </w:p>
          <w:p w14:paraId="7F787D78" w14:textId="52EF5F46" w:rsidR="00820329" w:rsidRDefault="00820329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doc.dr.sc. VALENTINA RAHELIĆ mag.nutr.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BodyText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8B945E3" w:rsidR="005D2D5C" w:rsidRPr="00353F5C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C0322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6BB1658" w:rsidR="005D2D5C" w:rsidRPr="00353F5C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  <w:r w:rsidR="00C0322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9C5D4AF" w:rsidR="00CC267B" w:rsidRPr="00604E5E" w:rsidRDefault="00820329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BodyTex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2F5C68C" w:rsidR="00CC267B" w:rsidRPr="00820329" w:rsidRDefault="00820329" w:rsidP="00820329">
            <w:pPr>
              <w:pStyle w:val="FieldText"/>
              <w:spacing w:before="60" w:after="60"/>
              <w:rPr>
                <w:rFonts w:ascii="Helvetica" w:hAnsi="Helvetica" w:cs="Helvetica"/>
                <w:color w:val="73879C"/>
                <w:sz w:val="21"/>
                <w:szCs w:val="21"/>
                <w:lang w:val="hr-HR"/>
              </w:rPr>
            </w:pPr>
            <w:r w:rsidRPr="0082032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30P + 15S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Heading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820329">
        <w:trPr>
          <w:trHeight w:hRule="exact" w:val="144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5B629F" w14:textId="14348D41" w:rsidR="000A69CE" w:rsidRPr="00820329" w:rsidRDefault="00820329" w:rsidP="00820329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  <w:r w:rsidRPr="00820329">
              <w:rPr>
                <w:rFonts w:ascii="Arial Narrow" w:hAnsi="Arial Narrow" w:cs="Arial"/>
                <w:color w:val="000000"/>
              </w:rPr>
              <w:t xml:space="preserve"> Ciljevi predmeta su </w:t>
            </w:r>
            <w:r>
              <w:rPr>
                <w:rFonts w:ascii="Arial Narrow" w:hAnsi="Arial Narrow" w:cs="Arial"/>
                <w:color w:val="000000"/>
              </w:rPr>
              <w:t>upoznati studente s temeljnim znanjima</w:t>
            </w:r>
            <w:r w:rsidRPr="00820329">
              <w:rPr>
                <w:rFonts w:ascii="Arial Narrow" w:hAnsi="Arial Narrow" w:cs="Arial"/>
                <w:color w:val="000000"/>
              </w:rPr>
              <w:t xml:space="preserve"> iz osnova pravilne prehrane različitih dobnih skupina i odgovarajuće dijetoterapije u prevenciji i liječenju bolesti</w:t>
            </w:r>
          </w:p>
          <w:p w14:paraId="033420D2" w14:textId="211E654F" w:rsidR="00820329" w:rsidRPr="00742E37" w:rsidRDefault="00820329" w:rsidP="00820329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820329">
              <w:rPr>
                <w:rFonts w:ascii="Arial Narrow" w:hAnsi="Arial Narrow" w:cs="Arial"/>
                <w:color w:val="000000"/>
              </w:rPr>
              <w:t xml:space="preserve">- </w:t>
            </w:r>
            <w:r>
              <w:rPr>
                <w:rFonts w:ascii="Arial Narrow" w:hAnsi="Arial Narrow" w:cs="Arial"/>
                <w:color w:val="000000"/>
              </w:rPr>
              <w:t xml:space="preserve">Stečena znanja trebaju omogućiti studentima razumijevanje dijetetike te primjenu odgovarajuće dijetoterapije sukladno dijagnozi 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4097EC2" w:rsidR="000A69CE" w:rsidRDefault="00820329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5AD44CA9" w:rsidR="00627FA5" w:rsidRPr="00001410" w:rsidRDefault="005B211F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5B211F">
              <w:rPr>
                <w:rFonts w:ascii="Arial Narrow" w:hAnsi="Arial Narrow" w:cs="Arial"/>
                <w:color w:val="000000"/>
              </w:rPr>
              <w:t xml:space="preserve">opisati osnovne pojmove vezane uz dijetetiku, </w:t>
            </w:r>
            <w:r w:rsidR="00795187" w:rsidRPr="008A6811">
              <w:rPr>
                <w:rFonts w:ascii="Arial Narrow" w:hAnsi="Arial Narrow" w:cs="Arial"/>
                <w:color w:val="000000"/>
              </w:rPr>
              <w:t>r</w:t>
            </w:r>
            <w:r w:rsidR="007074C6" w:rsidRPr="008A6811">
              <w:rPr>
                <w:rFonts w:ascii="Arial Narrow" w:hAnsi="Arial Narrow" w:cs="Arial"/>
                <w:color w:val="000000"/>
              </w:rPr>
              <w:t>azlikovati i opisati vrste makronutrijenta i mikronutrijenta u hrani te njihovu ulogu u organizmu</w:t>
            </w:r>
            <w:r w:rsidR="007074C6">
              <w:t xml:space="preserve"> </w:t>
            </w:r>
            <w:r w:rsidR="00155A46" w:rsidRPr="00155A46">
              <w:rPr>
                <w:rFonts w:ascii="Arial Narrow" w:eastAsiaTheme="minorHAnsi" w:hAnsi="Arial Narrow"/>
                <w:b/>
                <w:bCs/>
              </w:rPr>
              <w:t>IU1</w:t>
            </w:r>
          </w:p>
          <w:p w14:paraId="61FAD69B" w14:textId="01960286" w:rsidR="00627FA5" w:rsidRPr="00001410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razlikovati, usporediti i procijeniti različite načine prehrane te prepoznati negativne utjecaje nepravilne prehrane na zdravlje čovjeka, predložiti metode i rješenje problema</w:t>
            </w:r>
            <w:r>
              <w:t xml:space="preserve"> </w:t>
            </w:r>
            <w:r w:rsidR="00155A46" w:rsidRPr="00155A46">
              <w:rPr>
                <w:rFonts w:ascii="Arial Narrow" w:eastAsiaTheme="minorHAnsi" w:hAnsi="Arial Narrow"/>
                <w:b/>
                <w:bCs/>
              </w:rPr>
              <w:t>IU2</w:t>
            </w:r>
          </w:p>
          <w:p w14:paraId="3FD75696" w14:textId="3E2AA5B0" w:rsidR="00953340" w:rsidRPr="008A6811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razlikovati i opisati dijete kod akutnih i kroničnih bolesti te karakteristike prehrane prije i nakon kirurških zahvata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3</w:t>
            </w:r>
          </w:p>
          <w:p w14:paraId="32057E92" w14:textId="437AE698" w:rsidR="00795187" w:rsidRPr="008A6811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izračunati energijske potrebe sukladno dobnoj skupini, spolu i određenoj tjelesnoj aktivnost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4</w:t>
            </w:r>
          </w:p>
          <w:p w14:paraId="06C1FA8E" w14:textId="4A278D08" w:rsidR="00795187" w:rsidRPr="008A6811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primijeniti odgovarajuće antropometrijske metode i alate za procjenu stanja uhranjenosti i nutritivnog statusa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5</w:t>
            </w:r>
          </w:p>
          <w:p w14:paraId="0C3BC606" w14:textId="2230DC7B" w:rsidR="00795187" w:rsidRPr="008A6811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hAnsi="Arial Narrow" w:cs="Arial"/>
                <w:color w:val="000000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procijeniti i sastaviti jelovnik sukladno fiziološkim potrebama pojedinca i/ili populacijske grupe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6</w:t>
            </w:r>
          </w:p>
          <w:p w14:paraId="7D11BC16" w14:textId="53340189" w:rsidR="00795187" w:rsidRPr="00001410" w:rsidRDefault="00795187" w:rsidP="006E4176">
            <w:pPr>
              <w:pStyle w:val="ListParagraph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8A6811">
              <w:rPr>
                <w:rFonts w:ascii="Arial Narrow" w:hAnsi="Arial Narrow" w:cs="Arial"/>
                <w:color w:val="000000"/>
              </w:rPr>
              <w:t>provoditi, prikupljati i koristiti različite anketne upitnike vezane uz prehrambene navike pojedinca i/ili populacijske grupe</w:t>
            </w:r>
            <w:r w:rsidR="005B211F">
              <w:rPr>
                <w:rFonts w:ascii="Arial Narrow" w:hAnsi="Arial Narrow" w:cs="Arial"/>
                <w:color w:val="000000"/>
              </w:rPr>
              <w:t xml:space="preserve"> </w:t>
            </w:r>
            <w:r w:rsidR="005B211F" w:rsidRPr="00155A46">
              <w:rPr>
                <w:rFonts w:ascii="Arial Narrow" w:eastAsiaTheme="minorHAnsi" w:hAnsi="Arial Narrow"/>
                <w:b/>
                <w:bCs/>
              </w:rPr>
              <w:t>IU</w:t>
            </w:r>
            <w:r w:rsidR="005B211F">
              <w:rPr>
                <w:rFonts w:ascii="Arial Narrow" w:eastAsiaTheme="minorHAnsi" w:hAnsi="Arial Narrow"/>
                <w:b/>
                <w:bCs/>
              </w:rPr>
              <w:t>7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BodyText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54471E10" w14:textId="4A4C4EB0" w:rsidR="007074C6" w:rsidRPr="007074C6" w:rsidRDefault="007074C6" w:rsidP="007074C6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7074C6">
              <w:rPr>
                <w:rFonts w:ascii="Arial Narrow" w:hAnsi="Arial Narrow" w:cs="Arial"/>
                <w:color w:val="000000"/>
              </w:rPr>
              <w:t>Uvod u kolegij, definicija dijetetike, povijest znanosti o prehrani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960377">
              <w:rPr>
                <w:rFonts w:ascii="Arial Narrow" w:hAnsi="Arial Narrow" w:cs="Arial"/>
              </w:rPr>
              <w:t>2P</w:t>
            </w:r>
            <w:r w:rsidR="002E0421">
              <w:rPr>
                <w:rFonts w:ascii="Arial Narrow" w:hAnsi="Arial Narrow" w:cs="Arial"/>
              </w:rPr>
              <w:t>, IU1</w:t>
            </w:r>
          </w:p>
          <w:p w14:paraId="17FE85FD" w14:textId="6F237F96" w:rsidR="009E601A" w:rsidRPr="00204309" w:rsidRDefault="00204309" w:rsidP="0020430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dijetetika, dijetoterapija, </w:t>
            </w:r>
            <w:r w:rsidR="005B211F">
              <w:rPr>
                <w:rFonts w:ascii="Arial Narrow" w:hAnsi="Arial Narrow" w:cs="Arial"/>
              </w:rPr>
              <w:t xml:space="preserve">dijetetičar, </w:t>
            </w:r>
            <w:r>
              <w:rPr>
                <w:rFonts w:ascii="Arial Narrow" w:hAnsi="Arial Narrow" w:cs="Arial"/>
              </w:rPr>
              <w:t xml:space="preserve">ciljevi dijetoterapije, </w:t>
            </w:r>
            <w:r w:rsidR="005B211F">
              <w:rPr>
                <w:rFonts w:ascii="Arial Narrow" w:hAnsi="Arial Narrow" w:cs="Arial"/>
              </w:rPr>
              <w:t>Odluka o s</w:t>
            </w:r>
            <w:r w:rsidR="005B211F" w:rsidRPr="005B211F">
              <w:rPr>
                <w:rFonts w:ascii="Arial Narrow" w:hAnsi="Arial Narrow" w:cs="Arial"/>
              </w:rPr>
              <w:t>tandard</w:t>
            </w:r>
            <w:r w:rsidR="005B211F">
              <w:rPr>
                <w:rFonts w:ascii="Arial Narrow" w:hAnsi="Arial Narrow" w:cs="Arial"/>
              </w:rPr>
              <w:t>u</w:t>
            </w:r>
            <w:r w:rsidR="005B211F" w:rsidRPr="005B211F">
              <w:rPr>
                <w:rFonts w:ascii="Arial Narrow" w:hAnsi="Arial Narrow" w:cs="Arial"/>
              </w:rPr>
              <w:t xml:space="preserve"> prehrane bolesnika u bolnicama</w:t>
            </w:r>
            <w:r w:rsidR="00960377">
              <w:rPr>
                <w:rFonts w:ascii="Arial Narrow" w:hAnsi="Arial Narrow" w:cs="Arial"/>
              </w:rPr>
              <w:t xml:space="preserve"> </w:t>
            </w:r>
          </w:p>
          <w:p w14:paraId="14DE5951" w14:textId="6AD0A803" w:rsidR="009E601A" w:rsidRPr="009E601A" w:rsidRDefault="008A6811" w:rsidP="009E601A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</w:t>
            </w:r>
            <w:r w:rsidR="009E601A" w:rsidRPr="009E601A">
              <w:rPr>
                <w:rFonts w:ascii="Arial Narrow" w:hAnsi="Arial Narrow" w:cs="Arial"/>
                <w:color w:val="000000"/>
              </w:rPr>
              <w:t>snovni principi pravilne prehrane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960377">
              <w:rPr>
                <w:rFonts w:ascii="Arial Narrow" w:hAnsi="Arial Narrow" w:cs="Arial"/>
              </w:rPr>
              <w:t>2P</w:t>
            </w:r>
            <w:r w:rsidR="002E0421">
              <w:rPr>
                <w:rFonts w:ascii="Arial Narrow" w:hAnsi="Arial Narrow" w:cs="Arial"/>
              </w:rPr>
              <w:t>, IU1, IU2</w:t>
            </w:r>
          </w:p>
          <w:p w14:paraId="2F42A90D" w14:textId="4E6E00A3" w:rsidR="00576ED1" w:rsidRDefault="003B24D9" w:rsidP="003B24D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3B24D9">
              <w:rPr>
                <w:rFonts w:ascii="Arial Narrow" w:hAnsi="Arial Narrow" w:cs="Arial"/>
              </w:rPr>
              <w:t xml:space="preserve">Prehrambeni obrasci, </w:t>
            </w:r>
            <w:r w:rsidR="00960377">
              <w:rPr>
                <w:rFonts w:ascii="Arial Narrow" w:hAnsi="Arial Narrow" w:cs="Arial"/>
              </w:rPr>
              <w:t xml:space="preserve">vrste kliničke prehrane, </w:t>
            </w:r>
            <w:r>
              <w:rPr>
                <w:rFonts w:ascii="Arial Narrow" w:hAnsi="Arial Narrow" w:cs="Arial"/>
              </w:rPr>
              <w:t xml:space="preserve">pozitivni i negativni ishodi prehrambenih obrazaca na zdravlje, sastav hrane, ukupan dnevni energijski unos, pojam </w:t>
            </w:r>
            <w:r w:rsidR="00F16773">
              <w:rPr>
                <w:rFonts w:ascii="Arial Narrow" w:hAnsi="Arial Narrow" w:cs="Arial"/>
              </w:rPr>
              <w:t xml:space="preserve">i </w:t>
            </w:r>
            <w:r>
              <w:rPr>
                <w:rFonts w:ascii="Arial Narrow" w:hAnsi="Arial Narrow" w:cs="Arial"/>
              </w:rPr>
              <w:t>izvori makronut</w:t>
            </w:r>
            <w:r w:rsidR="00F16773">
              <w:rPr>
                <w:rFonts w:ascii="Arial Narrow" w:hAnsi="Arial Narrow" w:cs="Arial"/>
              </w:rPr>
              <w:t>r</w:t>
            </w:r>
            <w:r>
              <w:rPr>
                <w:rFonts w:ascii="Arial Narrow" w:hAnsi="Arial Narrow" w:cs="Arial"/>
              </w:rPr>
              <w:t xml:space="preserve">ijenata </w:t>
            </w:r>
            <w:r w:rsidR="00F16773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 xml:space="preserve"> m</w:t>
            </w:r>
            <w:r w:rsidR="00F16773">
              <w:rPr>
                <w:rFonts w:ascii="Arial Narrow" w:hAnsi="Arial Narrow" w:cs="Arial"/>
              </w:rPr>
              <w:t>i</w:t>
            </w:r>
            <w:r>
              <w:rPr>
                <w:rFonts w:ascii="Arial Narrow" w:hAnsi="Arial Narrow" w:cs="Arial"/>
              </w:rPr>
              <w:t>kronutrijenata iz hrane</w:t>
            </w:r>
          </w:p>
          <w:p w14:paraId="011C3C0F" w14:textId="019E9225" w:rsidR="008A6811" w:rsidRDefault="008A6811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</w:t>
            </w:r>
            <w:r w:rsidRPr="008A6811">
              <w:rPr>
                <w:rFonts w:ascii="Arial Narrow" w:hAnsi="Arial Narrow" w:cs="Arial"/>
                <w:color w:val="000000"/>
              </w:rPr>
              <w:t>igestija, apsorpcija i metabolizam masti, bjelančevina, ugljikohidrata, vitamina i minerala</w:t>
            </w:r>
            <w:r w:rsidR="002E0421">
              <w:rPr>
                <w:rFonts w:ascii="Arial Narrow" w:hAnsi="Arial Narrow" w:cs="Arial"/>
                <w:color w:val="000000"/>
              </w:rPr>
              <w:t xml:space="preserve"> 2S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IU1</w:t>
            </w:r>
          </w:p>
          <w:p w14:paraId="29F387AA" w14:textId="35ED5908" w:rsidR="003B24D9" w:rsidRPr="00596F72" w:rsidRDefault="003B24D9" w:rsidP="00596F72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3B24D9">
              <w:rPr>
                <w:rFonts w:ascii="Arial Narrow" w:hAnsi="Arial Narrow" w:cs="Arial"/>
              </w:rPr>
              <w:t>Proces probave makronutrijenata i iskoristivost u organizmu</w:t>
            </w:r>
            <w:r>
              <w:rPr>
                <w:rFonts w:ascii="Arial Narrow" w:hAnsi="Arial Narrow" w:cs="Arial"/>
              </w:rPr>
              <w:t>, biokemijski procesi, metabolizam makronutrijenata, kofaktori u biokemijskim procesima</w:t>
            </w:r>
          </w:p>
          <w:p w14:paraId="1F7CD8B3" w14:textId="02E2E9AC" w:rsidR="008A6811" w:rsidRDefault="008A6811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174C23">
              <w:rPr>
                <w:rFonts w:ascii="Arial Narrow" w:hAnsi="Arial Narrow" w:cs="Arial"/>
                <w:color w:val="000000"/>
              </w:rPr>
              <w:lastRenderedPageBreak/>
              <w:t>Uloga vode u organizmu</w:t>
            </w:r>
            <w:r w:rsidR="002E0421">
              <w:rPr>
                <w:rFonts w:ascii="Arial Narrow" w:hAnsi="Arial Narrow" w:cs="Arial"/>
                <w:color w:val="000000"/>
              </w:rPr>
              <w:t xml:space="preserve"> 1S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IU1</w:t>
            </w:r>
          </w:p>
          <w:p w14:paraId="64A3981A" w14:textId="2FCFCC05" w:rsidR="008A6811" w:rsidRPr="003B24D9" w:rsidRDefault="003B24D9" w:rsidP="003B24D9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Bilanca vode u </w:t>
            </w:r>
            <w:r w:rsidRPr="003B24D9">
              <w:rPr>
                <w:rFonts w:ascii="Arial Narrow" w:hAnsi="Arial Narrow" w:cs="Arial"/>
              </w:rPr>
              <w:t>organizmu</w:t>
            </w:r>
            <w:r>
              <w:rPr>
                <w:rFonts w:ascii="Arial Narrow" w:hAnsi="Arial Narrow" w:cs="Arial"/>
                <w:color w:val="000000"/>
              </w:rPr>
              <w:t xml:space="preserve">, uključenost </w:t>
            </w:r>
            <w:r w:rsidR="00F03F11">
              <w:rPr>
                <w:rFonts w:ascii="Arial Narrow" w:hAnsi="Arial Narrow" w:cs="Arial"/>
                <w:color w:val="000000"/>
              </w:rPr>
              <w:t xml:space="preserve">vode </w:t>
            </w:r>
            <w:r>
              <w:rPr>
                <w:rFonts w:ascii="Arial Narrow" w:hAnsi="Arial Narrow" w:cs="Arial"/>
                <w:color w:val="000000"/>
              </w:rPr>
              <w:t>u probavne procese, ukupan dnevni unos</w:t>
            </w:r>
            <w:r w:rsidR="00F03F11">
              <w:rPr>
                <w:rFonts w:ascii="Arial Narrow" w:hAnsi="Arial Narrow" w:cs="Arial"/>
                <w:color w:val="000000"/>
              </w:rPr>
              <w:t xml:space="preserve"> tekućine s obzirom na dob i spol</w:t>
            </w:r>
          </w:p>
          <w:p w14:paraId="738B9006" w14:textId="3D3FAE79" w:rsidR="008A6811" w:rsidRDefault="008A6811" w:rsidP="008A6811">
            <w:pPr>
              <w:spacing w:before="60" w:after="60"/>
              <w:ind w:left="360"/>
            </w:pPr>
            <w:r w:rsidRPr="00174C23">
              <w:rPr>
                <w:rFonts w:ascii="Arial Narrow" w:hAnsi="Arial Narrow" w:cs="Arial"/>
                <w:color w:val="000000"/>
              </w:rPr>
              <w:t>Različiti obrasci prehrane s obzirom na dob i zdravstveno stanje</w:t>
            </w:r>
            <w:r w:rsidR="00960377">
              <w:rPr>
                <w:rFonts w:ascii="Arial Narrow" w:hAnsi="Arial Narrow" w:cs="Arial"/>
                <w:color w:val="000000"/>
              </w:rPr>
              <w:t xml:space="preserve"> 4P</w:t>
            </w:r>
            <w:r w:rsidR="002E0421">
              <w:rPr>
                <w:rFonts w:ascii="Arial Narrow" w:hAnsi="Arial Narrow" w:cs="Arial"/>
                <w:color w:val="000000"/>
              </w:rPr>
              <w:t xml:space="preserve">, 2S, </w:t>
            </w:r>
            <w:r w:rsidR="002E0421">
              <w:rPr>
                <w:rFonts w:ascii="Arial Narrow" w:hAnsi="Arial Narrow" w:cs="Arial"/>
              </w:rPr>
              <w:t>IU</w:t>
            </w:r>
            <w:r w:rsidR="00CF249C">
              <w:rPr>
                <w:rFonts w:ascii="Arial Narrow" w:hAnsi="Arial Narrow" w:cs="Arial"/>
              </w:rPr>
              <w:t>2</w:t>
            </w:r>
          </w:p>
          <w:p w14:paraId="74914ABC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F03F11">
              <w:rPr>
                <w:rFonts w:ascii="Arial Narrow" w:hAnsi="Arial Narrow" w:cs="Arial"/>
              </w:rPr>
              <w:t>Prehrana trudnica i dojilja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092C1DDF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rehrana dojenčadi i djece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29018211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rehrana adolescenata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6817EA38" w14:textId="77777777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Prehrana odraslih osoba sukladno preporukama s obzirom na zdravstveno stanje</w:t>
            </w:r>
          </w:p>
          <w:p w14:paraId="2F2D966D" w14:textId="2BEE8356" w:rsidR="008A68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rehrana u starijoj životnoj dobi</w:t>
            </w:r>
            <w:r>
              <w:rPr>
                <w:rFonts w:ascii="Arial Narrow" w:hAnsi="Arial Narrow" w:cs="Arial"/>
              </w:rPr>
              <w:t xml:space="preserve"> sukladno preporukama s obzirom na zdravstveno stanje</w:t>
            </w:r>
          </w:p>
          <w:p w14:paraId="6218EF69" w14:textId="6C899F31" w:rsidR="008A6811" w:rsidRPr="00174C23" w:rsidRDefault="00174C23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174C23">
              <w:rPr>
                <w:rFonts w:ascii="Arial Narrow" w:hAnsi="Arial Narrow" w:cs="Arial"/>
                <w:color w:val="000000"/>
              </w:rPr>
              <w:t>A</w:t>
            </w:r>
            <w:r w:rsidR="008A6811" w:rsidRPr="00174C23">
              <w:rPr>
                <w:rFonts w:ascii="Arial Narrow" w:hAnsi="Arial Narrow" w:cs="Arial"/>
                <w:color w:val="000000"/>
              </w:rPr>
              <w:t>ntropometrijske metode, alati za procjenu stanja uhranjenosti i nutritivni status</w:t>
            </w:r>
            <w:r w:rsidR="002E0421">
              <w:rPr>
                <w:rFonts w:ascii="Arial Narrow" w:hAnsi="Arial Narrow" w:cs="Arial"/>
                <w:color w:val="000000"/>
              </w:rPr>
              <w:t xml:space="preserve"> 3S, </w:t>
            </w:r>
            <w:r w:rsidR="002E0421">
              <w:rPr>
                <w:rFonts w:ascii="Arial Narrow" w:hAnsi="Arial Narrow" w:cs="Arial"/>
              </w:rPr>
              <w:t>IU4, IU5</w:t>
            </w:r>
          </w:p>
          <w:p w14:paraId="1309CE21" w14:textId="2C2AC178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F03F11">
              <w:rPr>
                <w:rFonts w:ascii="Arial Narrow" w:hAnsi="Arial Narrow" w:cs="Arial"/>
              </w:rPr>
              <w:t>Instrumen</w:t>
            </w:r>
            <w:r w:rsidR="009D2EA6">
              <w:rPr>
                <w:rFonts w:ascii="Arial Narrow" w:hAnsi="Arial Narrow" w:cs="Arial"/>
              </w:rPr>
              <w:t>ti za antropometrijska mjerenja</w:t>
            </w:r>
            <w:r w:rsidRPr="00F03F11">
              <w:rPr>
                <w:rFonts w:ascii="Arial Narrow" w:hAnsi="Arial Narrow" w:cs="Arial"/>
              </w:rPr>
              <w:t xml:space="preserve"> </w:t>
            </w:r>
          </w:p>
          <w:p w14:paraId="753FF49C" w14:textId="22802A66" w:rsidR="008A68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F03F11">
              <w:rPr>
                <w:rFonts w:ascii="Arial Narrow" w:hAnsi="Arial Narrow" w:cs="Arial"/>
              </w:rPr>
              <w:t>rocjen</w:t>
            </w:r>
            <w:r w:rsidR="009D2EA6">
              <w:rPr>
                <w:rFonts w:ascii="Arial Narrow" w:hAnsi="Arial Narrow" w:cs="Arial"/>
              </w:rPr>
              <w:t>a</w:t>
            </w:r>
            <w:r w:rsidRPr="00F03F11">
              <w:rPr>
                <w:rFonts w:ascii="Arial Narrow" w:hAnsi="Arial Narrow" w:cs="Arial"/>
              </w:rPr>
              <w:t xml:space="preserve"> Stanja uhranjenosti</w:t>
            </w:r>
            <w:r>
              <w:rPr>
                <w:rFonts w:ascii="Arial Narrow" w:hAnsi="Arial Narrow" w:cs="Arial"/>
              </w:rPr>
              <w:t>:</w:t>
            </w:r>
            <w:r w:rsidR="009D2EA6">
              <w:rPr>
                <w:rFonts w:ascii="Arial Narrow" w:hAnsi="Arial Narrow" w:cs="Arial"/>
              </w:rPr>
              <w:t xml:space="preserve"> (a) Indeks</w:t>
            </w:r>
            <w:r w:rsidRPr="00F03F11">
              <w:rPr>
                <w:rFonts w:ascii="Arial Narrow" w:hAnsi="Arial Narrow" w:cs="Arial"/>
              </w:rPr>
              <w:t xml:space="preserve"> tjelesne mase, b) Percentiln</w:t>
            </w:r>
            <w:r w:rsidR="009D2EA6">
              <w:rPr>
                <w:rFonts w:ascii="Arial Narrow" w:hAnsi="Arial Narrow" w:cs="Arial"/>
              </w:rPr>
              <w:t xml:space="preserve">e </w:t>
            </w:r>
            <w:r w:rsidRPr="00F03F11">
              <w:rPr>
                <w:rFonts w:ascii="Arial Narrow" w:hAnsi="Arial Narrow" w:cs="Arial"/>
              </w:rPr>
              <w:t>krivulj</w:t>
            </w:r>
            <w:r w:rsidR="009D2EA6">
              <w:rPr>
                <w:rFonts w:ascii="Arial Narrow" w:hAnsi="Arial Narrow" w:cs="Arial"/>
              </w:rPr>
              <w:t>e, c) Stupanj</w:t>
            </w:r>
            <w:r w:rsidRPr="00F03F11">
              <w:rPr>
                <w:rFonts w:ascii="Arial Narrow" w:hAnsi="Arial Narrow" w:cs="Arial"/>
              </w:rPr>
              <w:t xml:space="preserve"> uhranjenosti %</w:t>
            </w:r>
            <w:r w:rsidR="009D2EA6">
              <w:rPr>
                <w:rFonts w:ascii="Arial Narrow" w:hAnsi="Arial Narrow" w:cs="Arial"/>
              </w:rPr>
              <w:t>, d) analiza sastava tijela</w:t>
            </w:r>
            <w:r w:rsidRPr="00F03F11">
              <w:rPr>
                <w:rFonts w:ascii="Arial Narrow" w:hAnsi="Arial Narrow" w:cs="Arial"/>
              </w:rPr>
              <w:t>)</w:t>
            </w:r>
          </w:p>
          <w:p w14:paraId="0213A785" w14:textId="3AE7E482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Određivanje građe tijela i raspodjele masnog tkiva</w:t>
            </w:r>
          </w:p>
          <w:p w14:paraId="4AA8E933" w14:textId="2E2E225E" w:rsid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Određivanje ukupne dnevne energijske potrošnje</w:t>
            </w:r>
          </w:p>
          <w:p w14:paraId="3AE944F8" w14:textId="4D71F1C0" w:rsidR="00F03F11" w:rsidRPr="00F03F11" w:rsidRDefault="00F03F11" w:rsidP="00F03F11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Procjena nutritivnog statusa </w:t>
            </w:r>
            <w:r w:rsidR="00F16773">
              <w:rPr>
                <w:rFonts w:ascii="Arial Narrow" w:hAnsi="Arial Narrow" w:cs="Arial"/>
              </w:rPr>
              <w:t xml:space="preserve">s </w:t>
            </w:r>
            <w:r>
              <w:rPr>
                <w:rFonts w:ascii="Arial Narrow" w:hAnsi="Arial Narrow" w:cs="Arial"/>
              </w:rPr>
              <w:t>pomoću dostupnih alata i postavljenih kriterija praćenja</w:t>
            </w:r>
          </w:p>
          <w:p w14:paraId="2CD75D2A" w14:textId="59504538" w:rsidR="008A6811" w:rsidRDefault="00174C23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174C23">
              <w:rPr>
                <w:rFonts w:ascii="Arial Narrow" w:hAnsi="Arial Narrow" w:cs="Arial"/>
                <w:color w:val="000000"/>
              </w:rPr>
              <w:t>D</w:t>
            </w:r>
            <w:r w:rsidR="008A6811" w:rsidRPr="00174C23">
              <w:rPr>
                <w:rFonts w:ascii="Arial Narrow" w:hAnsi="Arial Narrow" w:cs="Arial"/>
                <w:color w:val="000000"/>
              </w:rPr>
              <w:t>ijetoterapija prilagođena određenom zdravstvenom stanju i bolesti</w:t>
            </w:r>
            <w:r w:rsidR="00960377">
              <w:rPr>
                <w:rFonts w:ascii="Arial Narrow" w:hAnsi="Arial Narrow" w:cs="Arial"/>
                <w:color w:val="000000"/>
              </w:rPr>
              <w:t xml:space="preserve"> 18P</w:t>
            </w:r>
            <w:r w:rsidR="002E0421">
              <w:rPr>
                <w:rFonts w:ascii="Arial Narrow" w:hAnsi="Arial Narrow" w:cs="Arial"/>
                <w:color w:val="000000"/>
              </w:rPr>
              <w:t xml:space="preserve">, 3S, </w:t>
            </w:r>
            <w:r w:rsidR="002E0421">
              <w:rPr>
                <w:rFonts w:ascii="Arial Narrow" w:hAnsi="Arial Narrow" w:cs="Arial"/>
              </w:rPr>
              <w:t>IU3</w:t>
            </w:r>
          </w:p>
          <w:p w14:paraId="5A735828" w14:textId="1663EAFF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Biokemijski parametri vezani uz zdravstvena stanja i bolesti</w:t>
            </w:r>
          </w:p>
          <w:p w14:paraId="123B0212" w14:textId="14644253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bolesti probavnih organa</w:t>
            </w:r>
          </w:p>
          <w:p w14:paraId="655136A7" w14:textId="4CD08461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šećerne bolesti</w:t>
            </w:r>
          </w:p>
          <w:p w14:paraId="7673489D" w14:textId="034F3ABC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Uloga prehrane u liječenju hipertenzije</w:t>
            </w:r>
          </w:p>
          <w:p w14:paraId="118CF29A" w14:textId="732BF49D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</w:t>
            </w:r>
            <w:r w:rsidR="001465AF">
              <w:rPr>
                <w:rFonts w:ascii="Arial Narrow" w:hAnsi="Arial Narrow" w:cs="Arial"/>
              </w:rPr>
              <w:t>kardiovaskularnih</w:t>
            </w:r>
            <w:r>
              <w:rPr>
                <w:rFonts w:ascii="Arial Narrow" w:hAnsi="Arial Narrow" w:cs="Arial"/>
              </w:rPr>
              <w:t xml:space="preserve"> bolesti</w:t>
            </w:r>
          </w:p>
          <w:p w14:paraId="51949862" w14:textId="01AD9E0E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plućnih bolesti</w:t>
            </w:r>
          </w:p>
          <w:p w14:paraId="7C952CDD" w14:textId="299CDE9B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bubrežnih bolesti</w:t>
            </w:r>
          </w:p>
          <w:p w14:paraId="0214B163" w14:textId="50BF98FB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Prehrana kod onkoloških bolesnika</w:t>
            </w:r>
          </w:p>
          <w:p w14:paraId="615CA462" w14:textId="0A4004A1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</w:t>
            </w:r>
            <w:r w:rsidR="00230108">
              <w:rPr>
                <w:rFonts w:ascii="Arial Narrow" w:hAnsi="Arial Narrow" w:cs="Arial"/>
              </w:rPr>
              <w:t>neuroloških</w:t>
            </w:r>
            <w:r>
              <w:rPr>
                <w:rFonts w:ascii="Arial Narrow" w:hAnsi="Arial Narrow" w:cs="Arial"/>
              </w:rPr>
              <w:t xml:space="preserve"> bolesti</w:t>
            </w:r>
          </w:p>
          <w:p w14:paraId="76720208" w14:textId="150DD4C2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Dijetoterapija kod osteoporoze i </w:t>
            </w:r>
            <w:r w:rsidR="002E0421">
              <w:rPr>
                <w:rFonts w:ascii="Arial Narrow" w:hAnsi="Arial Narrow" w:cs="Arial"/>
              </w:rPr>
              <w:t>mišićno</w:t>
            </w:r>
            <w:r>
              <w:rPr>
                <w:rFonts w:ascii="Arial Narrow" w:hAnsi="Arial Narrow" w:cs="Arial"/>
              </w:rPr>
              <w:t>-koštanih bolesti</w:t>
            </w:r>
          </w:p>
          <w:p w14:paraId="5EA8F93F" w14:textId="36F60426" w:rsidR="00174C2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Dijetoterapija kod pretilosti</w:t>
            </w:r>
          </w:p>
          <w:p w14:paraId="3D5B601A" w14:textId="0D33D414" w:rsidR="00174C23" w:rsidRDefault="00C0721A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174C23" w:rsidRPr="00174C23">
              <w:rPr>
                <w:rFonts w:ascii="Arial Narrow" w:hAnsi="Arial Narrow" w:cs="Arial"/>
                <w:color w:val="000000"/>
              </w:rPr>
              <w:t>rehrambeni deficiti i bolesti uzrokovane nepravilnom prehranom</w:t>
            </w:r>
            <w:r w:rsidR="00960377">
              <w:rPr>
                <w:rFonts w:ascii="Arial Narrow" w:hAnsi="Arial Narrow" w:cs="Arial"/>
                <w:color w:val="000000"/>
              </w:rPr>
              <w:t xml:space="preserve"> </w:t>
            </w:r>
            <w:r w:rsidR="002E0421">
              <w:rPr>
                <w:rFonts w:ascii="Arial Narrow" w:hAnsi="Arial Narrow" w:cs="Arial"/>
                <w:color w:val="000000"/>
              </w:rPr>
              <w:t>3</w:t>
            </w:r>
            <w:r w:rsidR="00960377">
              <w:rPr>
                <w:rFonts w:ascii="Arial Narrow" w:hAnsi="Arial Narrow" w:cs="Arial"/>
                <w:color w:val="000000"/>
              </w:rPr>
              <w:t>P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IU2</w:t>
            </w:r>
          </w:p>
          <w:p w14:paraId="7094C15E" w14:textId="1D7CC7D8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Nutritivna potpora kod rijetkih bolesti</w:t>
            </w:r>
          </w:p>
          <w:p w14:paraId="570B73A6" w14:textId="6B3D4C3C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Nutritivna potpora kod intolerancija i alergija na hranu</w:t>
            </w:r>
          </w:p>
          <w:p w14:paraId="29A29B33" w14:textId="587653BB" w:rsidR="0099324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Dijetoterapija kod anoreksije i bulimije</w:t>
            </w:r>
          </w:p>
          <w:p w14:paraId="31058F98" w14:textId="2553BA5A" w:rsidR="00174C23" w:rsidRP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993243">
              <w:rPr>
                <w:rFonts w:ascii="Arial Narrow" w:hAnsi="Arial Narrow" w:cs="Arial"/>
              </w:rPr>
              <w:t>Veg</w:t>
            </w:r>
            <w:r w:rsidR="009D2EA6">
              <w:rPr>
                <w:rFonts w:ascii="Arial Narrow" w:hAnsi="Arial Narrow" w:cs="Arial"/>
              </w:rPr>
              <w:t>etarijanski</w:t>
            </w:r>
            <w:r w:rsidRPr="00993243">
              <w:rPr>
                <w:rFonts w:ascii="Arial Narrow" w:hAnsi="Arial Narrow" w:cs="Arial"/>
              </w:rPr>
              <w:t xml:space="preserve"> prehrambeni obrasci</w:t>
            </w:r>
          </w:p>
          <w:p w14:paraId="799CE099" w14:textId="373667FA" w:rsidR="00174C23" w:rsidRPr="00174C23" w:rsidRDefault="00C0721A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</w:t>
            </w:r>
            <w:r w:rsidR="00174C23" w:rsidRPr="00174C23">
              <w:rPr>
                <w:rFonts w:ascii="Arial Narrow" w:hAnsi="Arial Narrow" w:cs="Arial"/>
                <w:color w:val="000000"/>
              </w:rPr>
              <w:t>astav hrane, označavanje hrane i planiranje jelovnika</w:t>
            </w:r>
            <w:r w:rsidR="002E0421">
              <w:rPr>
                <w:rFonts w:ascii="Arial Narrow" w:hAnsi="Arial Narrow" w:cs="Arial"/>
                <w:color w:val="000000"/>
              </w:rPr>
              <w:t xml:space="preserve"> 4S, </w:t>
            </w:r>
            <w:r w:rsidR="002E0421">
              <w:rPr>
                <w:rFonts w:ascii="Arial Narrow" w:hAnsi="Arial Narrow" w:cs="Arial"/>
              </w:rPr>
              <w:t>IU6</w:t>
            </w:r>
            <w:r w:rsidR="00CF249C">
              <w:rPr>
                <w:rFonts w:ascii="Arial Narrow" w:hAnsi="Arial Narrow" w:cs="Arial"/>
              </w:rPr>
              <w:t>, IU7</w:t>
            </w:r>
          </w:p>
          <w:p w14:paraId="7732EEFD" w14:textId="113E3B85" w:rsidR="00993243" w:rsidRDefault="00FC3D1A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Deklariranje hrane, p</w:t>
            </w:r>
            <w:bookmarkStart w:id="7" w:name="_GoBack"/>
            <w:bookmarkEnd w:id="7"/>
            <w:r w:rsidR="00993243">
              <w:rPr>
                <w:rFonts w:ascii="Arial Narrow" w:hAnsi="Arial Narrow" w:cs="Arial"/>
              </w:rPr>
              <w:t>ravilnici vezani uz hranu</w:t>
            </w:r>
            <w:r w:rsidR="00132C21">
              <w:rPr>
                <w:rFonts w:ascii="Arial Narrow" w:hAnsi="Arial Narrow" w:cs="Arial"/>
              </w:rPr>
              <w:t>, hranu za posebne prehrambene potrebe, dodatke prehrani</w:t>
            </w:r>
          </w:p>
          <w:p w14:paraId="72A5DC21" w14:textId="38B3FE5E" w:rsidR="00CF249C" w:rsidRPr="00CF249C" w:rsidRDefault="00CF249C" w:rsidP="00CF249C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Prehrambeni upitnici za procjenu prehrambenih navika i učestalost konzumiranja pojedine vrste hrane</w:t>
            </w:r>
          </w:p>
          <w:p w14:paraId="1CAD7CA2" w14:textId="5814418F" w:rsidR="00993243" w:rsidRDefault="00993243" w:rsidP="00993243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Skupine hrane i jedinice serviranja, planiranje obroka, izrada normativa</w:t>
            </w:r>
            <w:r w:rsidR="003A407D">
              <w:rPr>
                <w:rFonts w:ascii="Arial Narrow" w:hAnsi="Arial Narrow" w:cs="Arial"/>
              </w:rPr>
              <w:t>, izrada jelovnika</w:t>
            </w:r>
          </w:p>
          <w:p w14:paraId="2B90A294" w14:textId="56740B51" w:rsidR="00174C23" w:rsidRDefault="00C0721A" w:rsidP="008A6811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174C23" w:rsidRPr="00174C23">
              <w:rPr>
                <w:rFonts w:ascii="Arial Narrow" w:hAnsi="Arial Narrow" w:cs="Arial"/>
                <w:color w:val="000000"/>
              </w:rPr>
              <w:t>rehrana u posebnim/izvanrednim okolnostima</w:t>
            </w:r>
            <w:r w:rsidR="002E0421">
              <w:rPr>
                <w:rFonts w:ascii="Arial Narrow" w:hAnsi="Arial Narrow" w:cs="Arial"/>
                <w:color w:val="000000"/>
              </w:rPr>
              <w:t xml:space="preserve"> 1P</w:t>
            </w:r>
            <w:r w:rsidR="00CF249C">
              <w:rPr>
                <w:rFonts w:ascii="Arial Narrow" w:hAnsi="Arial Narrow" w:cs="Arial"/>
                <w:color w:val="000000"/>
              </w:rPr>
              <w:t xml:space="preserve">, </w:t>
            </w:r>
            <w:r w:rsidR="00CF249C">
              <w:rPr>
                <w:rFonts w:ascii="Arial Narrow" w:hAnsi="Arial Narrow" w:cs="Arial"/>
              </w:rPr>
              <w:t>IU2</w:t>
            </w:r>
          </w:p>
          <w:p w14:paraId="41E4D8B0" w14:textId="77777777" w:rsidR="003A407D" w:rsidRDefault="003A407D" w:rsidP="003A407D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Prehrana u slučaju </w:t>
            </w:r>
            <w:r w:rsidRPr="003A407D">
              <w:rPr>
                <w:rFonts w:ascii="Arial Narrow" w:hAnsi="Arial Narrow" w:cs="Arial"/>
              </w:rPr>
              <w:t>elementarne nepogode</w:t>
            </w:r>
          </w:p>
          <w:p w14:paraId="0B3988EC" w14:textId="70FC8E42" w:rsidR="003A407D" w:rsidRPr="008C6476" w:rsidRDefault="003A407D" w:rsidP="003A407D">
            <w:pPr>
              <w:pStyle w:val="ListParagraph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Prehrana u slučaju epidemija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44A4EF9B" w14:textId="3ED2508B" w:rsidR="00C0721A" w:rsidRPr="00953DCA" w:rsidRDefault="00C0721A" w:rsidP="00C0721A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Obveze studenta odnose se na redovito pohađanje nastave. Student treba prisustvovati na najmanje 80</w:t>
            </w:r>
            <w:r w:rsidR="009D2EA6"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% sati predavanja, </w:t>
            </w:r>
            <w:r w:rsidR="003C4347">
              <w:rPr>
                <w:rFonts w:ascii="Arial Narrow" w:hAnsi="Arial Narrow" w:cs="Arial"/>
              </w:rPr>
              <w:t>10</w:t>
            </w:r>
            <w:r w:rsidRPr="00953DCA">
              <w:rPr>
                <w:rFonts w:ascii="Arial Narrow" w:hAnsi="Arial Narrow" w:cs="Arial"/>
              </w:rPr>
              <w:t>0</w:t>
            </w:r>
            <w:r w:rsidR="009D2EA6">
              <w:rPr>
                <w:rFonts w:ascii="Arial Narrow" w:hAnsi="Arial Narrow" w:cs="Arial"/>
              </w:rPr>
              <w:t xml:space="preserve"> </w:t>
            </w:r>
            <w:r w:rsidRPr="00953DCA">
              <w:rPr>
                <w:rFonts w:ascii="Arial Narrow" w:hAnsi="Arial Narrow" w:cs="Arial"/>
              </w:rPr>
              <w:t xml:space="preserve">% seminara. Evidencija prisutnosti provodi se prozivanjem/ pomoću potpisnih listi. Studenti su obvezni aktivno sudjelovati tijekom nastave. </w:t>
            </w:r>
          </w:p>
          <w:p w14:paraId="3FFBBD14" w14:textId="66519A30" w:rsidR="001A766D" w:rsidRDefault="00C0721A" w:rsidP="003C4347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t>Potrebno je izraditi Seminarski rad na zadanu temu prema uputama za izradu seminarskog rada</w:t>
            </w:r>
            <w:r w:rsidR="00275F9E">
              <w:rPr>
                <w:rFonts w:ascii="Arial Narrow" w:hAnsi="Arial Narrow" w:cs="Arial"/>
              </w:rPr>
              <w:t xml:space="preserve"> te ga prezentirati</w:t>
            </w:r>
            <w:r w:rsidRPr="00953DCA">
              <w:rPr>
                <w:rFonts w:ascii="Arial Narrow" w:hAnsi="Arial Narrow" w:cs="Arial"/>
              </w:rPr>
              <w:t xml:space="preserve">.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CDA12A6" w14:textId="58A3E662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lastRenderedPageBreak/>
              <w:t xml:space="preserve">Dio bodova koji čine završnu ocjenu iz kolegija Dijetetika student stječe tijekom nastave, a dio na završnom ispitu. </w:t>
            </w:r>
          </w:p>
          <w:p w14:paraId="350A4678" w14:textId="77777777" w:rsidR="00CF23E7" w:rsidRPr="00596F72" w:rsidRDefault="00CF23E7" w:rsidP="00CF23E7">
            <w:pPr>
              <w:pStyle w:val="BodyText"/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754C3672" w14:textId="5D492265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Pohađanje nastave: 0</w:t>
            </w:r>
            <w:r w:rsidR="00275F9E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-5</w:t>
            </w: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06BD0C63" w14:textId="59B96344" w:rsidR="00CF23E7" w:rsidRDefault="00275F9E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Seminarski rad: 0-5</w:t>
            </w:r>
            <w:r w:rsidR="00CF23E7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bodova</w:t>
            </w:r>
          </w:p>
          <w:p w14:paraId="4F9416A4" w14:textId="6B1A3097" w:rsidR="00CA3C4A" w:rsidRPr="00596F72" w:rsidRDefault="00CA3C4A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Bodovi vezani uz dodatne aktivnosti </w:t>
            </w:r>
            <w:r w:rsidR="00A5216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(ankete, osvrt na aktualne teme): 0-5</w:t>
            </w:r>
          </w:p>
          <w:p w14:paraId="741F473C" w14:textId="75E141A0" w:rsidR="00CF23E7" w:rsidRPr="00596F72" w:rsidRDefault="00275F9E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Završni ispit: </w:t>
            </w:r>
            <w:r w:rsidR="00CA3C4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</w:t>
            </w:r>
            <w:r w:rsidR="00CF23E7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– </w:t>
            </w:r>
            <w:r w:rsidR="00CA3C4A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3</w:t>
            </w:r>
            <w:r w:rsidR="00CF23E7"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0 bodova</w:t>
            </w:r>
          </w:p>
          <w:p w14:paraId="741058F3" w14:textId="77777777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</w:p>
          <w:p w14:paraId="1060A31E" w14:textId="2568CABD" w:rsidR="00CF23E7" w:rsidRPr="00596F72" w:rsidRDefault="00CF23E7" w:rsidP="00CF23E7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>Završni ispit je pismeni ispit s pitanjima s višestrukim odabirom. Na pismenom dijelu ispita potrebno je točno odgovoriti na najmanje 60</w:t>
            </w:r>
            <w:r w:rsidR="009D2EA6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 </w:t>
            </w: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% pitanja. </w:t>
            </w:r>
          </w:p>
          <w:p w14:paraId="59F0E2A2" w14:textId="790BAB63" w:rsidR="00C43327" w:rsidRPr="00275F9E" w:rsidRDefault="00CF23E7" w:rsidP="00275F9E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</w:pPr>
            <w:r w:rsidRPr="00596F72">
              <w:rPr>
                <w:rFonts w:ascii="Arial Narrow" w:hAnsi="Arial Narrow"/>
                <w:color w:val="000000"/>
                <w:sz w:val="24"/>
                <w:szCs w:val="24"/>
                <w:lang w:val="hr-HR"/>
              </w:rPr>
              <w:t xml:space="preserve">Usmeni ispit - </w:t>
            </w:r>
            <w:r w:rsidRPr="00596F72">
              <w:rPr>
                <w:rFonts w:ascii="Arial Narrow" w:hAnsi="Arial Narrow" w:cs="Arial"/>
                <w:sz w:val="24"/>
                <w:szCs w:val="24"/>
                <w:lang w:val="hr-HR"/>
              </w:rPr>
              <w:t>za studente koji žele odgovarati za veću ocjenu, a ostvarili su najmanje ocjenu dovoljan (2) na pismenom dijelu. Usmenim ispitom moguće je ocjenu smanjiti ili povećati.</w:t>
            </w: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6F6A0DF" w14:textId="77777777" w:rsidR="00C371ED" w:rsidRPr="00275F9E" w:rsidRDefault="00275F9E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275F9E">
              <w:rPr>
                <w:rFonts w:ascii="Arial Narrow" w:hAnsi="Arial Narrow" w:cs="Arial"/>
              </w:rPr>
              <w:t>1. Štimac D. i sur. Dijetoterapija i klinička prehrana. Zagreb: Medicinska naklada; 2014.</w:t>
            </w:r>
          </w:p>
          <w:p w14:paraId="04BC7706" w14:textId="754C1F55" w:rsidR="00275F9E" w:rsidRPr="00275F9E" w:rsidRDefault="00275F9E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275F9E">
              <w:rPr>
                <w:rFonts w:ascii="Arial Narrow" w:hAnsi="Arial Narrow" w:cs="Arial"/>
              </w:rPr>
              <w:t>2. Pavić E. i sur. Smjernice za prehranu kod šećerne bolesti u odrasloj dobi. Liječnički vjesnik. 2023</w:t>
            </w:r>
            <w:r w:rsidR="00920F14">
              <w:rPr>
                <w:rFonts w:ascii="Arial Narrow" w:hAnsi="Arial Narrow" w:cs="Arial"/>
              </w:rPr>
              <w:t>.</w:t>
            </w:r>
          </w:p>
          <w:p w14:paraId="44C84431" w14:textId="2469436B" w:rsidR="00275F9E" w:rsidRPr="00275F9E" w:rsidRDefault="00275F9E" w:rsidP="00920F14">
            <w:pPr>
              <w:spacing w:before="60" w:after="60"/>
              <w:ind w:left="357"/>
            </w:pPr>
            <w:r w:rsidRPr="00275F9E">
              <w:rPr>
                <w:rFonts w:ascii="Arial Narrow" w:hAnsi="Arial Narrow" w:cs="Arial"/>
              </w:rPr>
              <w:t>3.</w:t>
            </w:r>
            <w:r>
              <w:t xml:space="preserve"> </w:t>
            </w:r>
            <w:r w:rsidRPr="00275F9E">
              <w:rPr>
                <w:rFonts w:ascii="Arial Narrow" w:hAnsi="Arial Narrow" w:cs="Arial"/>
              </w:rPr>
              <w:t>Pavić E.</w:t>
            </w:r>
            <w:r w:rsidR="00972F94">
              <w:rPr>
                <w:rFonts w:ascii="Arial Narrow" w:hAnsi="Arial Narrow" w:cs="Arial"/>
              </w:rPr>
              <w:t xml:space="preserve"> </w:t>
            </w:r>
            <w:r w:rsidRPr="00275F9E">
              <w:rPr>
                <w:rFonts w:ascii="Arial Narrow" w:hAnsi="Arial Narrow" w:cs="Arial"/>
              </w:rPr>
              <w:t>Dijetetika (</w:t>
            </w:r>
            <w:r w:rsidR="00CA3C4A">
              <w:rPr>
                <w:rFonts w:ascii="Arial Narrow" w:hAnsi="Arial Narrow" w:cs="Arial"/>
              </w:rPr>
              <w:t xml:space="preserve">skripta, </w:t>
            </w:r>
            <w:r w:rsidRPr="00275F9E">
              <w:rPr>
                <w:rFonts w:ascii="Arial Narrow" w:hAnsi="Arial Narrow" w:cs="Arial"/>
              </w:rPr>
              <w:t>nastavni tekstovi, materijali s predavanja). Zagreb: Zdravstveno veleučilište; 202</w:t>
            </w:r>
            <w:r w:rsidR="00920F14">
              <w:rPr>
                <w:rFonts w:ascii="Arial Narrow" w:hAnsi="Arial Narrow" w:cs="Arial"/>
              </w:rPr>
              <w:t>4</w:t>
            </w:r>
            <w:r w:rsidRPr="00275F9E">
              <w:rPr>
                <w:rFonts w:ascii="Arial Narrow" w:hAnsi="Arial Narrow" w:cs="Arial"/>
              </w:rPr>
              <w:t>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ADF6FBE" w14:textId="5114D10D" w:rsidR="00C371ED" w:rsidRPr="00275F9E" w:rsidRDefault="00275F9E" w:rsidP="00275F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S</w:t>
            </w:r>
            <w:r w:rsidRPr="00275F9E">
              <w:rPr>
                <w:rFonts w:ascii="Arial Narrow" w:hAnsi="Arial Narrow" w:cs="Arial"/>
              </w:rPr>
              <w:t>ingh R. Food and Nutrition for Nurses. India. Jaypee Brothers Medical Publishers Private Limited. 2020.</w:t>
            </w:r>
          </w:p>
          <w:p w14:paraId="08494737" w14:textId="1A28059A" w:rsidR="00275F9E" w:rsidRPr="00C371ED" w:rsidRDefault="00275F9E" w:rsidP="00275F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R</w:t>
            </w:r>
            <w:r w:rsidRPr="00275F9E">
              <w:rPr>
                <w:rFonts w:ascii="Arial Narrow" w:hAnsi="Arial Narrow" w:cs="Arial"/>
              </w:rPr>
              <w:t>aymond, J. L., Morrow, K. Kanada. Krause and Mahan’s Food and the Nutrition Care Process, 15. izd., Saunders, 2020.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ACDD" w14:textId="7952F1EB" w:rsidR="00275F9E" w:rsidRDefault="00275F9E" w:rsidP="00275F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 Pavić</w:t>
            </w:r>
          </w:p>
          <w:p w14:paraId="43AF5DB9" w14:textId="01ACD28A" w:rsidR="00275F9E" w:rsidRPr="00721D95" w:rsidRDefault="00275F9E" w:rsidP="00275F9E">
            <w:pPr>
              <w:rPr>
                <w:rFonts w:ascii="Arial Narrow" w:hAnsi="Arial Narrow"/>
              </w:rPr>
            </w:pPr>
            <w:r w:rsidRPr="00721D95">
              <w:rPr>
                <w:rFonts w:ascii="Arial Narrow" w:hAnsi="Arial Narrow"/>
              </w:rPr>
              <w:t>Konzulta</w:t>
            </w:r>
            <w:r>
              <w:rPr>
                <w:rFonts w:ascii="Arial Narrow" w:hAnsi="Arial Narrow"/>
              </w:rPr>
              <w:t xml:space="preserve">cije </w:t>
            </w:r>
            <w:r w:rsidR="00023B48">
              <w:rPr>
                <w:rFonts w:ascii="Arial Narrow" w:hAnsi="Arial Narrow"/>
              </w:rPr>
              <w:t>se održavaju ponedjeljkom i srijedom 15.00</w:t>
            </w:r>
            <w:r>
              <w:rPr>
                <w:rFonts w:ascii="Arial Narrow" w:hAnsi="Arial Narrow"/>
              </w:rPr>
              <w:t>-16</w:t>
            </w:r>
            <w:r w:rsidRPr="00721D95">
              <w:rPr>
                <w:rFonts w:ascii="Arial Narrow" w:hAnsi="Arial Narrow"/>
              </w:rPr>
              <w:t xml:space="preserve">.00 sati, na </w:t>
            </w:r>
            <w:r>
              <w:rPr>
                <w:rFonts w:ascii="Arial Narrow" w:hAnsi="Arial Narrow"/>
              </w:rPr>
              <w:t xml:space="preserve">KBC Zagreb, </w:t>
            </w:r>
            <w:r w:rsidR="00023B48">
              <w:rPr>
                <w:rFonts w:ascii="Arial Narrow" w:hAnsi="Arial Narrow"/>
              </w:rPr>
              <w:t xml:space="preserve">Služba za prehranu i dijetetiku, Vila, </w:t>
            </w:r>
            <w:r>
              <w:rPr>
                <w:rFonts w:ascii="Arial Narrow" w:hAnsi="Arial Narrow"/>
              </w:rPr>
              <w:t xml:space="preserve">Kišpatićeva 12 uz prethodnu najavu </w:t>
            </w:r>
            <w:r w:rsidRPr="00721D95">
              <w:rPr>
                <w:rFonts w:ascii="Arial Narrow" w:hAnsi="Arial Narrow"/>
              </w:rPr>
              <w:t xml:space="preserve"> ili putem aplikacije Microsoft Teams. </w:t>
            </w:r>
          </w:p>
          <w:p w14:paraId="5488EFAD" w14:textId="2E0E023E" w:rsidR="00197D6B" w:rsidRPr="00023B48" w:rsidRDefault="00275F9E" w:rsidP="00023B48">
            <w:r w:rsidRPr="00721D95">
              <w:rPr>
                <w:rFonts w:ascii="Arial Narrow" w:hAnsi="Arial Narrow"/>
              </w:rPr>
              <w:t xml:space="preserve">U slučaju konzultacija putem aplikacije Microsoft Teams </w:t>
            </w:r>
            <w:r>
              <w:rPr>
                <w:rFonts w:ascii="Arial Narrow" w:hAnsi="Arial Narrow"/>
              </w:rPr>
              <w:t xml:space="preserve">potrebno je najaviti se putem </w:t>
            </w:r>
            <w:r w:rsidRPr="00721D95">
              <w:rPr>
                <w:rFonts w:ascii="Arial Narrow" w:hAnsi="Arial Narrow"/>
              </w:rPr>
              <w:t>mail</w:t>
            </w:r>
            <w:r>
              <w:rPr>
                <w:rFonts w:ascii="Arial Narrow" w:hAnsi="Arial Narrow"/>
              </w:rPr>
              <w:t>a</w:t>
            </w:r>
            <w:r w:rsidRPr="00721D95">
              <w:rPr>
                <w:rFonts w:ascii="Arial Narrow" w:hAnsi="Arial Narrow"/>
              </w:rPr>
              <w:t xml:space="preserve"> </w:t>
            </w:r>
            <w:hyperlink r:id="rId7" w:history="1">
              <w:r w:rsidR="00023B48" w:rsidRPr="00CD130E">
                <w:rPr>
                  <w:rStyle w:val="Hyperlink"/>
                  <w:rFonts w:ascii="Arial Narrow" w:hAnsi="Arial Narrow"/>
                </w:rPr>
                <w:t>eva.pavic@kbc-zagreb.hr</w:t>
              </w:r>
            </w:hyperlink>
            <w:r w:rsidR="00023B48">
              <w:rPr>
                <w:rFonts w:ascii="Arial Narrow" w:hAnsi="Arial Narrow"/>
              </w:rPr>
              <w:t xml:space="preserve"> </w:t>
            </w:r>
            <w:r w:rsidRPr="00721D95">
              <w:rPr>
                <w:rFonts w:ascii="Arial Narrow" w:hAnsi="Arial Narrow"/>
              </w:rPr>
              <w:t xml:space="preserve"> kako </w:t>
            </w:r>
            <w:r>
              <w:rPr>
                <w:rFonts w:ascii="Arial Narrow" w:hAnsi="Arial Narrow"/>
              </w:rPr>
              <w:t xml:space="preserve">bi dobili </w:t>
            </w:r>
            <w:r w:rsidRPr="00721D95">
              <w:rPr>
                <w:rFonts w:ascii="Arial Narrow" w:hAnsi="Arial Narrow"/>
              </w:rPr>
              <w:t>poveznicu na konzultacije</w:t>
            </w:r>
            <w:r>
              <w:t xml:space="preserve">. </w:t>
            </w:r>
            <w:r w:rsidR="00023B48">
              <w:t xml:space="preserve">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D78B" w14:textId="5C0BAB39" w:rsidR="00023B48" w:rsidRDefault="00023B48" w:rsidP="00023B48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Eva Pavić, Služba za prehranu i dijetetiku, KBC Zagreb, Kišpatićeva 12 </w:t>
            </w:r>
          </w:p>
          <w:p w14:paraId="38F1D33A" w14:textId="03E3C56F" w:rsidR="00023B48" w:rsidRDefault="00023B48" w:rsidP="00023B48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e-mail: </w:t>
            </w:r>
            <w:hyperlink r:id="rId8" w:history="1">
              <w:r w:rsidRPr="00CD130E">
                <w:rPr>
                  <w:rStyle w:val="Hyperlink"/>
                  <w:rFonts w:ascii="Arial Narrow" w:hAnsi="Arial Narrow"/>
                  <w:iCs/>
                  <w:sz w:val="24"/>
                  <w:szCs w:val="24"/>
                  <w:lang w:val="hr-HR"/>
                </w:rPr>
                <w:t>eva.pavic@kbc-zagreb.hr</w:t>
              </w:r>
            </w:hyperlink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79BA244E" w14:textId="5A0D485D" w:rsidR="009F4EAB" w:rsidRPr="00023B48" w:rsidRDefault="00023B48" w:rsidP="007C7FA4">
            <w:pPr>
              <w:pStyle w:val="BodyText"/>
              <w:tabs>
                <w:tab w:val="left" w:pos="470"/>
              </w:tabs>
              <w:jc w:val="both"/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Tel: 01 2388</w:t>
            </w:r>
            <w:r w:rsidR="007C7FA4">
              <w:rPr>
                <w:rFonts w:ascii="Arial Narrow" w:hAnsi="Arial Narrow"/>
                <w:iCs/>
                <w:color w:val="000000"/>
                <w:sz w:val="24"/>
                <w:szCs w:val="24"/>
                <w:lang w:val="hr-HR"/>
              </w:rPr>
              <w:t>670</w:t>
            </w:r>
          </w:p>
        </w:tc>
      </w:tr>
    </w:tbl>
    <w:p w14:paraId="08227212" w14:textId="6309B80C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8B3C" w14:textId="77777777" w:rsidR="00800D0D" w:rsidRDefault="00800D0D" w:rsidP="002A7C1B">
      <w:r>
        <w:separator/>
      </w:r>
    </w:p>
  </w:endnote>
  <w:endnote w:type="continuationSeparator" w:id="0">
    <w:p w14:paraId="07ECC77F" w14:textId="77777777" w:rsidR="00800D0D" w:rsidRDefault="00800D0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4FF21" w14:textId="77777777" w:rsidR="00800D0D" w:rsidRDefault="00800D0D" w:rsidP="002A7C1B">
      <w:r>
        <w:separator/>
      </w:r>
    </w:p>
  </w:footnote>
  <w:footnote w:type="continuationSeparator" w:id="0">
    <w:p w14:paraId="1C716034" w14:textId="77777777" w:rsidR="00800D0D" w:rsidRDefault="00800D0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181EEA"/>
    <w:multiLevelType w:val="hybridMultilevel"/>
    <w:tmpl w:val="3D846228"/>
    <w:lvl w:ilvl="0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1"/>
  </w:num>
  <w:num w:numId="7">
    <w:abstractNumId w:val="25"/>
  </w:num>
  <w:num w:numId="8">
    <w:abstractNumId w:val="28"/>
  </w:num>
  <w:num w:numId="9">
    <w:abstractNumId w:val="27"/>
  </w:num>
  <w:num w:numId="10">
    <w:abstractNumId w:val="20"/>
  </w:num>
  <w:num w:numId="11">
    <w:abstractNumId w:val="2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4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29"/>
  </w:num>
  <w:num w:numId="23">
    <w:abstractNumId w:val="26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10"/>
  </w:num>
  <w:num w:numId="29">
    <w:abstractNumId w:val="3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3B48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32C21"/>
    <w:rsid w:val="00143FF5"/>
    <w:rsid w:val="001465AF"/>
    <w:rsid w:val="00147F06"/>
    <w:rsid w:val="0015300C"/>
    <w:rsid w:val="00154370"/>
    <w:rsid w:val="00155A46"/>
    <w:rsid w:val="00162EBD"/>
    <w:rsid w:val="001672BD"/>
    <w:rsid w:val="001727D7"/>
    <w:rsid w:val="00174C23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309"/>
    <w:rsid w:val="00204C09"/>
    <w:rsid w:val="00204F43"/>
    <w:rsid w:val="0022341C"/>
    <w:rsid w:val="002239E8"/>
    <w:rsid w:val="002252A0"/>
    <w:rsid w:val="00230108"/>
    <w:rsid w:val="00231DD9"/>
    <w:rsid w:val="00235E41"/>
    <w:rsid w:val="0023760E"/>
    <w:rsid w:val="00237D78"/>
    <w:rsid w:val="0024036E"/>
    <w:rsid w:val="002473F0"/>
    <w:rsid w:val="00247ABD"/>
    <w:rsid w:val="002558F1"/>
    <w:rsid w:val="00275F9E"/>
    <w:rsid w:val="00282301"/>
    <w:rsid w:val="00287AF2"/>
    <w:rsid w:val="00287D63"/>
    <w:rsid w:val="002A7C1B"/>
    <w:rsid w:val="002C066A"/>
    <w:rsid w:val="002C7785"/>
    <w:rsid w:val="002D367F"/>
    <w:rsid w:val="002E0421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A407D"/>
    <w:rsid w:val="003B246D"/>
    <w:rsid w:val="003B24D9"/>
    <w:rsid w:val="003B40EB"/>
    <w:rsid w:val="003B528A"/>
    <w:rsid w:val="003C4347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16CE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96F72"/>
    <w:rsid w:val="005A4C7A"/>
    <w:rsid w:val="005A785C"/>
    <w:rsid w:val="005B211F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074C6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74820"/>
    <w:rsid w:val="007852D9"/>
    <w:rsid w:val="00786502"/>
    <w:rsid w:val="00787624"/>
    <w:rsid w:val="00792690"/>
    <w:rsid w:val="00793754"/>
    <w:rsid w:val="00795187"/>
    <w:rsid w:val="00796B85"/>
    <w:rsid w:val="007975E4"/>
    <w:rsid w:val="007A2B43"/>
    <w:rsid w:val="007B65F8"/>
    <w:rsid w:val="007C7FA4"/>
    <w:rsid w:val="007E2477"/>
    <w:rsid w:val="007E6A74"/>
    <w:rsid w:val="007E7288"/>
    <w:rsid w:val="00800D0D"/>
    <w:rsid w:val="00807BD4"/>
    <w:rsid w:val="00811779"/>
    <w:rsid w:val="00812650"/>
    <w:rsid w:val="00813CF2"/>
    <w:rsid w:val="00814395"/>
    <w:rsid w:val="00815368"/>
    <w:rsid w:val="00816A11"/>
    <w:rsid w:val="00820329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6811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0F14"/>
    <w:rsid w:val="009214ED"/>
    <w:rsid w:val="0092328A"/>
    <w:rsid w:val="00926267"/>
    <w:rsid w:val="00934BAA"/>
    <w:rsid w:val="00935EFD"/>
    <w:rsid w:val="00945B80"/>
    <w:rsid w:val="00950A69"/>
    <w:rsid w:val="00953340"/>
    <w:rsid w:val="00956FC0"/>
    <w:rsid w:val="00960377"/>
    <w:rsid w:val="00960490"/>
    <w:rsid w:val="0096116F"/>
    <w:rsid w:val="009634CF"/>
    <w:rsid w:val="00972ADB"/>
    <w:rsid w:val="00972F94"/>
    <w:rsid w:val="00974F03"/>
    <w:rsid w:val="00976451"/>
    <w:rsid w:val="009813E4"/>
    <w:rsid w:val="009878E9"/>
    <w:rsid w:val="00990F79"/>
    <w:rsid w:val="00993243"/>
    <w:rsid w:val="009967F6"/>
    <w:rsid w:val="009969A5"/>
    <w:rsid w:val="009A0EBF"/>
    <w:rsid w:val="009A7188"/>
    <w:rsid w:val="009B66F0"/>
    <w:rsid w:val="009D0010"/>
    <w:rsid w:val="009D2EA6"/>
    <w:rsid w:val="009D5ECF"/>
    <w:rsid w:val="009D6E5B"/>
    <w:rsid w:val="009E455D"/>
    <w:rsid w:val="009E5374"/>
    <w:rsid w:val="009E601A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2162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C7C0D"/>
    <w:rsid w:val="00BD3EE3"/>
    <w:rsid w:val="00BD6B5A"/>
    <w:rsid w:val="00BE2997"/>
    <w:rsid w:val="00BF0AA7"/>
    <w:rsid w:val="00BF0E95"/>
    <w:rsid w:val="00BF171E"/>
    <w:rsid w:val="00BF3290"/>
    <w:rsid w:val="00BF7127"/>
    <w:rsid w:val="00C0322F"/>
    <w:rsid w:val="00C0721A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671C2"/>
    <w:rsid w:val="00C7577C"/>
    <w:rsid w:val="00C82AAD"/>
    <w:rsid w:val="00C87945"/>
    <w:rsid w:val="00CA3C4A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23E7"/>
    <w:rsid w:val="00CF249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3F11"/>
    <w:rsid w:val="00F059AE"/>
    <w:rsid w:val="00F102F4"/>
    <w:rsid w:val="00F16773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77174"/>
    <w:rsid w:val="00F96CA7"/>
    <w:rsid w:val="00FB0495"/>
    <w:rsid w:val="00FC128B"/>
    <w:rsid w:val="00FC3D1A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aliases w:val="Naslov kolegija"/>
    <w:basedOn w:val="Normal"/>
    <w:next w:val="Normal"/>
    <w:link w:val="Heading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kolegija Char"/>
    <w:basedOn w:val="DefaultParagraphFont"/>
    <w:link w:val="Heading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ListParagraph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BodyText">
    <w:name w:val="Body Text"/>
    <w:basedOn w:val="Normal"/>
    <w:link w:val="BodyTextChar"/>
    <w:rsid w:val="00A54DBD"/>
    <w:rPr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2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TableNormal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C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pavic@kbc-zagreb.h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va.pavic@kbc-zagreb.h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B166C-19DF-4E78-9D7A-E290EE5E7C50}"/>
</file>

<file path=customXml/itemProps2.xml><?xml version="1.0" encoding="utf-8"?>
<ds:datastoreItem xmlns:ds="http://schemas.openxmlformats.org/officeDocument/2006/customXml" ds:itemID="{C8DAF3FA-E9DF-44BF-9B75-7E1F822E1730}"/>
</file>

<file path=customXml/itemProps3.xml><?xml version="1.0" encoding="utf-8"?>
<ds:datastoreItem xmlns:ds="http://schemas.openxmlformats.org/officeDocument/2006/customXml" ds:itemID="{272E1B5C-E1DC-4775-8483-B0E43B44C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PAVIĆ EVA</cp:lastModifiedBy>
  <cp:revision>10</cp:revision>
  <cp:lastPrinted>2023-09-21T12:23:00Z</cp:lastPrinted>
  <dcterms:created xsi:type="dcterms:W3CDTF">2023-09-22T19:09:00Z</dcterms:created>
  <dcterms:modified xsi:type="dcterms:W3CDTF">2024-10-04T12:15:00Z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