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1C3B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/>
        </w:rPr>
      </w:pPr>
    </w:p>
    <w:p w14:paraId="11B7C3F3" w14:textId="77777777" w:rsidR="003135D4" w:rsidRPr="008F704C" w:rsidRDefault="003135D4" w:rsidP="003135D4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3135D4" w:rsidRPr="008F704C" w14:paraId="59D027CA" w14:textId="77777777" w:rsidTr="00C663EC">
        <w:trPr>
          <w:trHeight w:val="587"/>
          <w:jc w:val="center"/>
        </w:trPr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03D0" w14:textId="77777777" w:rsidR="003135D4" w:rsidRPr="00FF2ACA" w:rsidRDefault="003135D4" w:rsidP="00C663EC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3135D4" w:rsidRPr="008F704C" w14:paraId="5FA2E06E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93596F" w14:textId="77777777" w:rsidR="003135D4" w:rsidRPr="008F704C" w:rsidRDefault="003135D4" w:rsidP="00C663EC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C421" w14:textId="45A642FA" w:rsidR="003135D4" w:rsidRPr="008F704C" w:rsidRDefault="00394F02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 xml:space="preserve">Doc. Dr.sc. Jasna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Leniček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Krleža,spec.med.biokemije</w:t>
            </w:r>
            <w:proofErr w:type="spellEnd"/>
          </w:p>
        </w:tc>
      </w:tr>
      <w:tr w:rsidR="003135D4" w:rsidRPr="008F704C" w14:paraId="720E95C7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88CFE1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B9E24" w14:textId="5929C280" w:rsidR="003135D4" w:rsidRPr="008F704C" w:rsidRDefault="00394F02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Odabrana poglavlja iz laboratorijske hematologije</w:t>
            </w:r>
          </w:p>
        </w:tc>
      </w:tr>
      <w:tr w:rsidR="003135D4" w:rsidRPr="008F704C" w14:paraId="58C7C33B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4F72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AFA79" w14:textId="411A522C" w:rsidR="003135D4" w:rsidRPr="008F704C" w:rsidRDefault="00394F02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Izborni predmet</w:t>
            </w:r>
          </w:p>
        </w:tc>
      </w:tr>
      <w:tr w:rsidR="003135D4" w:rsidRPr="008F704C" w14:paraId="08F77400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98F05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06B76" w14:textId="440BF23B" w:rsidR="003135D4" w:rsidRPr="008F704C" w:rsidRDefault="00394F02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redovni</w:t>
            </w:r>
          </w:p>
        </w:tc>
      </w:tr>
      <w:tr w:rsidR="003135D4" w:rsidRPr="008F704C" w14:paraId="1D8B07D3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DE39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E95B" w14:textId="4B52BCC9" w:rsidR="003135D4" w:rsidRPr="008F704C" w:rsidRDefault="00667ACA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3</w:t>
            </w:r>
            <w:r w:rsidR="00394F02"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.</w:t>
            </w:r>
          </w:p>
        </w:tc>
      </w:tr>
      <w:tr w:rsidR="003135D4" w:rsidRPr="008F704C" w14:paraId="76ACA0EE" w14:textId="77777777" w:rsidTr="00C663EC">
        <w:trPr>
          <w:trHeight w:val="14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B7F33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B0683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8E9A" w14:textId="24C0160B" w:rsidR="003135D4" w:rsidRPr="008F704C" w:rsidRDefault="00394F02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2.0</w:t>
            </w:r>
          </w:p>
        </w:tc>
      </w:tr>
      <w:tr w:rsidR="003135D4" w:rsidRPr="008F704C" w14:paraId="227F713A" w14:textId="77777777" w:rsidTr="00C663EC">
        <w:trPr>
          <w:trHeight w:val="14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6B562" w14:textId="77777777" w:rsidR="003135D4" w:rsidRPr="008F704C" w:rsidRDefault="003135D4" w:rsidP="00C663EC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9523C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9545" w14:textId="68BB4F96" w:rsidR="003135D4" w:rsidRPr="008F704C" w:rsidRDefault="00C37AC4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15P+5S</w:t>
            </w:r>
          </w:p>
        </w:tc>
      </w:tr>
    </w:tbl>
    <w:p w14:paraId="0E278CF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2115"/>
        <w:gridCol w:w="565"/>
        <w:gridCol w:w="375"/>
        <w:gridCol w:w="156"/>
        <w:gridCol w:w="738"/>
        <w:gridCol w:w="565"/>
        <w:gridCol w:w="205"/>
        <w:gridCol w:w="136"/>
        <w:gridCol w:w="1351"/>
        <w:gridCol w:w="540"/>
      </w:tblGrid>
      <w:tr w:rsidR="003135D4" w:rsidRPr="008F704C" w14:paraId="4B267D8C" w14:textId="77777777" w:rsidTr="007037B4">
        <w:trPr>
          <w:trHeight w:val="288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EA33" w14:textId="77777777" w:rsidR="003135D4" w:rsidRPr="008F704C" w:rsidRDefault="003135D4" w:rsidP="00C663EC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  <w:p w14:paraId="2DC073C8" w14:textId="77777777" w:rsidR="003135D4" w:rsidRPr="008F704C" w:rsidRDefault="003135D4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A9E8B5F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3F0D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3135D4" w:rsidRPr="008F704C" w14:paraId="319FEBBF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9773" w14:textId="11263E68" w:rsidR="003135D4" w:rsidRPr="00667ACA" w:rsidRDefault="00667ACA" w:rsidP="00667ACA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667ACA">
              <w:rPr>
                <w:rFonts w:ascii="Calibri" w:eastAsia="MS Mincho" w:hAnsi="Calibri" w:cs="Calibri"/>
                <w:noProof/>
                <w:color w:val="auto"/>
                <w:sz w:val="20"/>
                <w:szCs w:val="20"/>
              </w:rPr>
              <w:t>upoznati studente s cjelokupnim procesom rada hematološkog laboratorija koji uključuje postupke od upisa, uzorkovanja, kontrole kvalitete do potvrde (verifikacije) dobivenih rezultata prije izdavanja nalaza.</w:t>
            </w:r>
          </w:p>
        </w:tc>
      </w:tr>
      <w:tr w:rsidR="003135D4" w:rsidRPr="008F704C" w14:paraId="7D0E3C08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D77A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3135D4" w:rsidRPr="008F704C" w14:paraId="01A0A2C9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0182" w14:textId="3C1F49C7" w:rsidR="003135D4" w:rsidRPr="00667ACA" w:rsidRDefault="00667ACA" w:rsidP="00667ACA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67ACA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Pr="00667ACA">
              <w:rPr>
                <w:rFonts w:ascii="Calibri" w:hAnsi="Calibri" w:cs="Calibri"/>
                <w:color w:val="000000"/>
                <w:sz w:val="20"/>
                <w:szCs w:val="20"/>
              </w:rPr>
              <w:t>oložen ispit iz predmeta Hematologija</w:t>
            </w:r>
          </w:p>
        </w:tc>
      </w:tr>
      <w:tr w:rsidR="003135D4" w:rsidRPr="008F704C" w14:paraId="10098788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23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3135D4" w:rsidRPr="008F704C" w14:paraId="38582273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49D9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Naučiti kako i kada se provodi unutarnja i vanjska kontrola kvalitete u hematološkom laboratoriju (izbor kontrole, aplikacija, provođenje, dokumentiranje)(IU1)</w:t>
            </w:r>
          </w:p>
          <w:p w14:paraId="0A73E759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Pravilno uzorkovanje venske i kapilarne krvi za hematološke pretrage (IU2) </w:t>
            </w:r>
          </w:p>
          <w:p w14:paraId="1B7EE8D2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Prepoznavanje neprihvatljivog uzorka za analizu (IU3) </w:t>
            </w:r>
          </w:p>
          <w:p w14:paraId="6EB68F90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Poznavanje principa rada i metoda hematoloških brojača (IU4)</w:t>
            </w:r>
          </w:p>
          <w:p w14:paraId="6CAE67E5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Potpuno samostalno analiziranje KKS od puštanja uzorka na hematološkom brojaču do izdavanja nalaza (verifikacije)(IU5).</w:t>
            </w:r>
          </w:p>
          <w:p w14:paraId="79D49B46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Tumačenje pomoćnih grafova, „schetergrama“ i napomenama s hematološkog brojača u zdravlju, bolesti i/ili interferencijama/pogrešci (IU6)</w:t>
            </w:r>
          </w:p>
          <w:p w14:paraId="6C55B999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Tumačenje eritrocitnih konstanti, drugih parametara (nezrele stanice, retikulociti) kao i pomoćnih konstanti (RWD,PDW)(IU7)</w:t>
            </w:r>
          </w:p>
          <w:p w14:paraId="2FBE1573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Granice odluke o izdavanju nalaza, postupnici za dodatne postupke kojim potvrđujemo ili ne izmjerene vrijednosti(IU8)</w:t>
            </w:r>
          </w:p>
          <w:p w14:paraId="2A49A1CA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Samostalno prepoznavanje osnovnih poremećaja u broju i morfologiji staničnih elemenata u uzorku krvi (vena, kapilara) na temelju nalaza s hematološkog brojača i usporedba s diferenciranjem svjetlosnom mikroskopijom (IU9) </w:t>
            </w:r>
          </w:p>
          <w:p w14:paraId="65D08105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Poznavanje razlika u referentnim intervalima dječje dobi i odrasle populacije, kao I različitosti venskog i kapilarnog uzorka (IU10)</w:t>
            </w:r>
          </w:p>
          <w:p w14:paraId="0AF29754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Poznavanje osnovnih interferencija i postupaka s uzorkom kada je interferencija prisutna (IU11)</w:t>
            </w:r>
          </w:p>
          <w:p w14:paraId="58A12011" w14:textId="07DDFA63" w:rsidR="003135D4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Samostalno određivanje broja stanica u ostalim tjelesnim tekućinama na hematološkom brojaču i svjetlosnom mikroskopijom u komorici (IU12)</w:t>
            </w:r>
          </w:p>
        </w:tc>
      </w:tr>
      <w:tr w:rsidR="003135D4" w:rsidRPr="008F704C" w14:paraId="19C1A376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7816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Sadržaj kolegija</w:t>
            </w:r>
          </w:p>
        </w:tc>
      </w:tr>
      <w:tr w:rsidR="003135D4" w:rsidRPr="008F704C" w14:paraId="42324099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9C0C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Kvaliteta uzorka i predanalitičke varijabilnosti u hematološkom laboratoriju (2P; IU2, IU3)</w:t>
            </w:r>
          </w:p>
          <w:p w14:paraId="33D7465C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 xml:space="preserve">Osiguranje kvalitete u prijeanalitičkom, analitičkom i poslijeanalitičkom procesu laboratorijskog rada  (2P, 1S; IU1-3) </w:t>
            </w:r>
          </w:p>
          <w:p w14:paraId="64B314A1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Metode i dometi određivanja hematoloških parametara i automatizacija laboratorijskog procesa. (2P, 1S; IU4-8)</w:t>
            </w:r>
          </w:p>
          <w:p w14:paraId="452B6331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Diferencijalna krvna slika metode (svjetlosna mikroskopija i automatizirana mikroskopija) (2P; IU8-9)</w:t>
            </w:r>
          </w:p>
          <w:p w14:paraId="2C892E90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 xml:space="preserve">Laboratorijska dijagnostika poremećaja leukocita (1 P; 2S; IU9) </w:t>
            </w:r>
          </w:p>
          <w:p w14:paraId="25CC0309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 xml:space="preserve">Laboratorijska dijagnostika poremećaja eritrocita (1 P; 2S; IU9) </w:t>
            </w:r>
          </w:p>
          <w:p w14:paraId="1E9D3701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Laboratorijska dijagnostika poremećaja trombocita (1 P; 3S; IU9)</w:t>
            </w:r>
          </w:p>
          <w:p w14:paraId="1053E6D3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Algoritmi i interpretacija izmjerenih vrijednosti (2P, 2S; IU9-11)</w:t>
            </w:r>
          </w:p>
          <w:p w14:paraId="7DCAEEBC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Specifičnosti pedijatrijske hematologije (2 P, 2S; IU10-11)</w:t>
            </w:r>
          </w:p>
          <w:p w14:paraId="6D35AA70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Broj stanica u tjelesnim tekućinama (1P, 1S; IU12)</w:t>
            </w:r>
          </w:p>
          <w:p w14:paraId="3ED88C8A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Utjecaj hemolize, lipemije i ikterije na hematološke parametre i korektivne radnje (1S; IU1-3, IU11)</w:t>
            </w:r>
          </w:p>
          <w:p w14:paraId="14945BBC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Utjecaj lijekova i kemoterapije na hematološke parametre (1 S; IU1-3, IU11)</w:t>
            </w:r>
          </w:p>
          <w:p w14:paraId="34A89393" w14:textId="1EF7CE3B" w:rsidR="003135D4" w:rsidRPr="00667ACA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2"/>
                <w:szCs w:val="22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Pseudotrombocitopenije (1 S; IU11)</w:t>
            </w:r>
          </w:p>
        </w:tc>
      </w:tr>
      <w:tr w:rsidR="003135D4" w:rsidRPr="008F704C" w14:paraId="4F2BF95C" w14:textId="77777777" w:rsidTr="007037B4">
        <w:trPr>
          <w:trHeight w:val="432"/>
        </w:trPr>
        <w:tc>
          <w:tcPr>
            <w:tcW w:w="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116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Vrste izvođenja nastave (staviti X)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DAB5" w14:textId="02EBD246" w:rsidR="003135D4" w:rsidRPr="008F704C" w:rsidRDefault="007037B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bookmarkStart w:id="0" w:name="__Fieldmark__0_2959293212"/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</w:t>
            </w:r>
            <w:bookmarkEnd w:id="0"/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predavanja</w:t>
            </w:r>
          </w:p>
          <w:p w14:paraId="0C4B2022" w14:textId="7A502189" w:rsidR="003135D4" w:rsidRPr="008F704C" w:rsidRDefault="007037B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bookmarkStart w:id="1" w:name="__Fieldmark__1_2959293212"/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</w:t>
            </w:r>
            <w:bookmarkEnd w:id="1"/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seminari i radionice  </w:t>
            </w:r>
          </w:p>
          <w:bookmarkStart w:id="2" w:name="__Fieldmark__2_2959293212"/>
          <w:p w14:paraId="391C6BAE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vježbe  </w:t>
            </w:r>
          </w:p>
          <w:p w14:paraId="125BB5F3" w14:textId="37F64300" w:rsidR="003135D4" w:rsidRPr="008F704C" w:rsidRDefault="007037B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7037B4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val="hr-HR" w:eastAsia="en-US"/>
              </w:rPr>
              <w:t>X</w:t>
            </w: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obrazovanje na daljinu</w:t>
            </w:r>
          </w:p>
          <w:bookmarkStart w:id="3" w:name="__Fieldmark__4_2959293212"/>
          <w:p w14:paraId="635FE68B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bookmarkStart w:id="4" w:name="__Fieldmark__5_2959293212"/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5655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bookmarkStart w:id="5" w:name="__Fieldmark__6_2959293212"/>
          <w:p w14:paraId="6728F409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5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bookmarkStart w:id="6" w:name="__Fieldmark__7_2959293212"/>
          <w:p w14:paraId="2926F289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6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laboratorij</w:t>
            </w:r>
          </w:p>
          <w:bookmarkStart w:id="7" w:name="__Fieldmark__8_2959293212"/>
          <w:p w14:paraId="56332F82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7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bookmarkStart w:id="8" w:name="__Fieldmark__9_2959293212"/>
          <w:p w14:paraId="04B281D8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8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3135D4" w:rsidRPr="008F704C" w14:paraId="489B8283" w14:textId="77777777" w:rsidTr="007037B4">
        <w:trPr>
          <w:trHeight w:val="432"/>
        </w:trPr>
        <w:tc>
          <w:tcPr>
            <w:tcW w:w="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199C" w14:textId="77777777" w:rsidR="003135D4" w:rsidRPr="008F704C" w:rsidRDefault="003135D4" w:rsidP="00C663EC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51AF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684370B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090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3135D4" w:rsidRPr="008F704C" w14:paraId="63CA5991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E2F8" w14:textId="77777777" w:rsidR="00667ACA" w:rsidRPr="00667ACA" w:rsidRDefault="00667ACA" w:rsidP="00667ACA">
            <w:pPr>
              <w:pStyle w:val="Odlomakpopisa"/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67ACA">
              <w:rPr>
                <w:rFonts w:ascii="Calibri" w:hAnsi="Calibri" w:cs="Calibri"/>
                <w:sz w:val="20"/>
                <w:szCs w:val="20"/>
              </w:rPr>
              <w:t xml:space="preserve">Obveze studenta odnose se na redovito pohađanje nastave. Student treba prisustvovati na najmanje 80% sati predavanja, 80% seminara.  </w:t>
            </w:r>
          </w:p>
          <w:p w14:paraId="3D458ADA" w14:textId="77777777" w:rsidR="00667ACA" w:rsidRPr="00667ACA" w:rsidRDefault="00667ACA" w:rsidP="00667ACA">
            <w:pPr>
              <w:pStyle w:val="Odlomakpopisa"/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67ACA">
              <w:rPr>
                <w:rFonts w:ascii="Calibri" w:hAnsi="Calibri" w:cs="Calibri"/>
                <w:sz w:val="20"/>
                <w:szCs w:val="20"/>
              </w:rPr>
              <w:t xml:space="preserve">Evidencija prisutnosti provodi se prozivanjem/ pomoću potpisnih listi. </w:t>
            </w:r>
          </w:p>
          <w:p w14:paraId="69405359" w14:textId="1D861E4F" w:rsidR="003135D4" w:rsidRPr="00667ACA" w:rsidRDefault="00667ACA" w:rsidP="00667ACA">
            <w:pPr>
              <w:pStyle w:val="Odlomakpopisa"/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67ACA">
              <w:rPr>
                <w:rFonts w:ascii="Calibri" w:hAnsi="Calibri" w:cs="Calibri"/>
                <w:sz w:val="20"/>
                <w:szCs w:val="20"/>
              </w:rPr>
              <w:t>Studenti su obvezni aktivno sudjelovati tijekom nastave.</w:t>
            </w:r>
          </w:p>
        </w:tc>
      </w:tr>
      <w:tr w:rsidR="003135D4" w:rsidRPr="008F704C" w14:paraId="40AFB6EC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08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3135D4" w:rsidRPr="008F704C" w14:paraId="0A1EEA84" w14:textId="77777777" w:rsidTr="007037B4">
        <w:trPr>
          <w:trHeight w:val="11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55F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96D" w14:textId="0BC7C483" w:rsidR="003135D4" w:rsidRPr="007037B4" w:rsidRDefault="007037B4" w:rsidP="00C663EC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hr-HR"/>
              </w:rPr>
            </w:pPr>
            <w:bookmarkStart w:id="9" w:name="Text3"/>
            <w:r w:rsidRPr="007037B4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lightGray"/>
                <w:lang w:val="hr-HR"/>
              </w:rPr>
              <w:t>X</w:t>
            </w:r>
            <w:bookmarkEnd w:id="9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55BF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50A3" w14:textId="53324EAD" w:rsidR="003135D4" w:rsidRPr="007037B4" w:rsidRDefault="007037B4" w:rsidP="00C663EC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hr-HR"/>
              </w:rPr>
            </w:pPr>
            <w:r w:rsidRPr="007037B4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lightGray"/>
                <w:lang w:val="hr-HR"/>
              </w:rPr>
              <w:t>X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454B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bookmarkStart w:id="10" w:name="Text3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468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4D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11" w:name="Text3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7EC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</w:tr>
      <w:tr w:rsidR="003135D4" w:rsidRPr="008F704C" w14:paraId="5CC86227" w14:textId="77777777" w:rsidTr="007037B4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7E1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579" w14:textId="70FEC282" w:rsidR="003135D4" w:rsidRPr="007037B4" w:rsidRDefault="007037B4" w:rsidP="00C663EC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hr-HR"/>
              </w:rPr>
            </w:pPr>
            <w:r w:rsidRPr="007037B4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lightGray"/>
                <w:lang w:val="hr-HR"/>
              </w:rPr>
              <w:t>X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F741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7093" w14:textId="24BC1E6A" w:rsidR="003135D4" w:rsidRPr="007037B4" w:rsidRDefault="007037B4" w:rsidP="00C663EC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hr-HR"/>
              </w:rPr>
            </w:pPr>
            <w:r w:rsidRPr="007037B4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lightGray"/>
                <w:lang w:val="hr-HR"/>
              </w:rPr>
              <w:t>X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9E6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12" w:name="Unnamed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15DE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34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13" w:name="Unnamed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CDF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</w:tr>
      <w:tr w:rsidR="003135D4" w:rsidRPr="008F704C" w14:paraId="469A9F64" w14:textId="77777777" w:rsidTr="007037B4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569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bookmarkStart w:id="14" w:name="Unnamed4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82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4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070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15" w:name="Unnamed5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4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5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95D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bookmarkStart w:id="16" w:name="Unnamed6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A4A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6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EA3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bookmarkStart w:id="17" w:name="Unnamed7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513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7"/>
          </w:p>
        </w:tc>
      </w:tr>
      <w:tr w:rsidR="003135D4" w:rsidRPr="008F704C" w14:paraId="08CF80BF" w14:textId="77777777" w:rsidTr="007037B4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89F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18" w:name="Unnamed8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5E0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8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630C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9" w:name="Unnamed9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18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9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CEED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20" w:name="Unnamed10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FF4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0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8AC7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21" w:name="Unnamed11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B2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1"/>
          </w:p>
        </w:tc>
      </w:tr>
      <w:tr w:rsidR="003135D4" w:rsidRPr="008F704C" w14:paraId="38BC8EF7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93C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3135D4" w:rsidRPr="008F704C" w14:paraId="151DA328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1F23" w14:textId="77777777" w:rsidR="007037B4" w:rsidRPr="007037B4" w:rsidRDefault="007037B4" w:rsidP="007037B4">
            <w:pPr>
              <w:pStyle w:val="Tijeloteksta"/>
              <w:numPr>
                <w:ilvl w:val="0"/>
                <w:numId w:val="8"/>
              </w:numPr>
              <w:tabs>
                <w:tab w:val="left" w:pos="470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7037B4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 xml:space="preserve">Završni ispit je pismeni ispit s pitanjima s višestrukim odabirom, pitanjima s kratkim odgovorom, pitanjima tipa eseja. Na pismenom dijelu ispita potrebno je točno odgovoriti na najmanje 60% pitanja. </w:t>
            </w:r>
          </w:p>
          <w:p w14:paraId="34C56E1A" w14:textId="2E484D78" w:rsidR="003135D4" w:rsidRPr="007037B4" w:rsidRDefault="007037B4" w:rsidP="007037B4">
            <w:pPr>
              <w:pStyle w:val="Odlomakpopisa"/>
              <w:numPr>
                <w:ilvl w:val="0"/>
                <w:numId w:val="8"/>
              </w:numPr>
              <w:tabs>
                <w:tab w:val="left" w:pos="470"/>
              </w:tabs>
              <w:snapToGrid w:val="0"/>
              <w:spacing w:after="120" w:line="276" w:lineRule="auto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7037B4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Usmeni ispit - za studente koji žele odgovarati za veću ocjenu, a ostvarili su najmanje ocjenu dovoljan (2) na pismenom dijelu. Usmenim ispitom moguće je ocjenu smanjiti ili povećati.</w:t>
            </w:r>
          </w:p>
        </w:tc>
      </w:tr>
      <w:tr w:rsidR="003135D4" w:rsidRPr="008F704C" w14:paraId="48E5AEA6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E27D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3135D4" w:rsidRPr="008F704C" w14:paraId="605466FF" w14:textId="77777777" w:rsidTr="007037B4">
        <w:trPr>
          <w:trHeight w:val="111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FCF5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 xml:space="preserve">Naslov 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170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6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3135D4" w:rsidRPr="008F704C" w14:paraId="7CB4CD4A" w14:textId="77777777" w:rsidTr="007037B4">
        <w:trPr>
          <w:trHeight w:val="108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65F40" w14:textId="77777777" w:rsidR="003135D4" w:rsidRDefault="007037B4" w:rsidP="0085085F">
            <w:pPr>
              <w:spacing w:after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Labar, B., i suradnici : Hematologija, Školska knjiga, Zagreb, 2017.</w:t>
            </w:r>
          </w:p>
          <w:p w14:paraId="21001C01" w14:textId="76157FB3" w:rsidR="0085085F" w:rsidRPr="0085085F" w:rsidRDefault="0085085F" w:rsidP="0085085F">
            <w:pPr>
              <w:spacing w:after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2443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646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EE1DCBC" w14:textId="77777777" w:rsidTr="0085085F">
        <w:trPr>
          <w:trHeight w:val="584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4831F" w14:textId="5D02FE81" w:rsidR="003135D4" w:rsidRPr="0085085F" w:rsidRDefault="007037B4" w:rsidP="007037B4">
            <w:pPr>
              <w:snapToGrid w:val="0"/>
              <w:spacing w:after="120" w:line="276" w:lineRule="auto"/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Topić, Elizabeta i sur.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Medicinska biokemija i laboratorijska medicina u kliničkoj praksi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Medicinska naklada, Zagreb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2018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2430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1CCE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1E09096" w14:textId="77777777" w:rsidTr="007037B4">
        <w:trPr>
          <w:trHeight w:val="108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AC2" w14:textId="4427A342" w:rsidR="003135D4" w:rsidRPr="0085085F" w:rsidRDefault="0085085F" w:rsidP="0085085F">
            <w:pPr>
              <w:snapToGrid w:val="0"/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Iva Mihatov Štefanović i sur.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Pedijatrija. Poglavlje: 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Hematologija i onkologija – patološka stanja i laboratorijska dijagnostika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Zdravstveno veleučilište, Zagreb 2024.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7225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BBB9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36DC317" w14:textId="77777777" w:rsidTr="007037B4">
        <w:trPr>
          <w:trHeight w:val="300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4DAAB0" w14:textId="77777777" w:rsidR="003135D4" w:rsidRPr="007037B4" w:rsidRDefault="003135D4" w:rsidP="0085085F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Dopunska literatura </w:t>
            </w:r>
          </w:p>
          <w:p w14:paraId="6DCA7EED" w14:textId="75D80A07" w:rsidR="0085085F" w:rsidRPr="0085085F" w:rsidRDefault="0085085F" w:rsidP="008508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Leniček Krleža J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sur.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Poslijeanalitička faza laboratorijskog rada: Nacionalne  preporuke Radne grupe za poslijeanalitiku Hrvatskog društva za medicinsku biokemiju i laboratorijsku medicinu.  Mediaprint Tiskara Hrastić d.o.o., 2019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  <w:p w14:paraId="3F177EF1" w14:textId="77777777" w:rsidR="007037B4" w:rsidRPr="008F704C" w:rsidRDefault="007037B4" w:rsidP="0085085F">
            <w:pPr>
              <w:suppressAutoHyphens/>
              <w:spacing w:after="0" w:line="276" w:lineRule="auto"/>
              <w:ind w:left="360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</w:tr>
      <w:tr w:rsidR="003135D4" w:rsidRPr="008F704C" w14:paraId="0A548415" w14:textId="77777777" w:rsidTr="007037B4">
        <w:trPr>
          <w:trHeight w:val="117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D2C" w14:textId="77777777" w:rsidR="003135D4" w:rsidRPr="008F704C" w:rsidRDefault="003135D4" w:rsidP="0085085F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</w:tr>
      <w:tr w:rsidR="003135D4" w:rsidRPr="008F704C" w14:paraId="4A5F1962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DDF6" w14:textId="7181D9EB" w:rsidR="003135D4" w:rsidRPr="0085085F" w:rsidRDefault="0085085F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Izvedba programa prati se putem anonimne ankete o kvaliteti organizacije nastave, sadržaja predmeta i rada predavača. Ocjenjuju se koristi izlaganja, sadržaj, pripremljenost nastavnika, jas</w:t>
            </w:r>
            <w:smartTag w:uri="urn:schemas-microsoft-com:office:smarttags" w:element="time">
              <w:smartTagPr>
                <w:attr w:name="Hour" w:val="0"/>
                <w:attr w:name="Minute" w:val="0"/>
              </w:smartTagPr>
              <w:r w:rsidRPr="0085085F">
                <w:rPr>
                  <w:rFonts w:ascii="Calibri" w:hAnsi="Calibri" w:cs="Calibri"/>
                  <w:color w:val="auto"/>
                  <w:sz w:val="20"/>
                  <w:szCs w:val="20"/>
                </w:rPr>
                <w:t>noća</w:t>
              </w:r>
            </w:smartTag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izlaganja, količina novih sadržaja i ostale dimenzije sadržaja. Administrativno se uspoređuje plan i njegovo izvršenje, kao i broj studenata koji pohađaju predavanja i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seminare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. Na kraju nastavne godine radi se evaluacija prolaznosti i ocjena studenata.</w:t>
            </w:r>
          </w:p>
        </w:tc>
      </w:tr>
    </w:tbl>
    <w:p w14:paraId="3D5D977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p w14:paraId="6E92795F" w14:textId="77777777" w:rsidR="00CF222C" w:rsidRDefault="00CF222C"/>
    <w:sectPr w:rsidR="00CF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6504EBB"/>
    <w:multiLevelType w:val="hybridMultilevel"/>
    <w:tmpl w:val="25C69AE4"/>
    <w:lvl w:ilvl="0" w:tplc="8C2E43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5AAF"/>
    <w:multiLevelType w:val="hybridMultilevel"/>
    <w:tmpl w:val="675C963E"/>
    <w:lvl w:ilvl="0" w:tplc="8C2E438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E9289B"/>
    <w:multiLevelType w:val="hybridMultilevel"/>
    <w:tmpl w:val="D9369814"/>
    <w:lvl w:ilvl="0" w:tplc="8C2E43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F5450"/>
    <w:multiLevelType w:val="hybridMultilevel"/>
    <w:tmpl w:val="9C1ED05E"/>
    <w:lvl w:ilvl="0" w:tplc="8C2E43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F17A8"/>
    <w:multiLevelType w:val="hybridMultilevel"/>
    <w:tmpl w:val="8260128A"/>
    <w:lvl w:ilvl="0" w:tplc="8C2E438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314B49"/>
    <w:multiLevelType w:val="hybridMultilevel"/>
    <w:tmpl w:val="0EBA7B6C"/>
    <w:lvl w:ilvl="0" w:tplc="8C2E43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A46F3"/>
    <w:multiLevelType w:val="hybridMultilevel"/>
    <w:tmpl w:val="176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C75E4"/>
    <w:multiLevelType w:val="hybridMultilevel"/>
    <w:tmpl w:val="122C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71383"/>
    <w:multiLevelType w:val="hybridMultilevel"/>
    <w:tmpl w:val="5400F36E"/>
    <w:lvl w:ilvl="0" w:tplc="8C2E438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B176A0"/>
    <w:multiLevelType w:val="hybridMultilevel"/>
    <w:tmpl w:val="71C4FC6C"/>
    <w:lvl w:ilvl="0" w:tplc="8C2E438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0127925">
    <w:abstractNumId w:val="0"/>
  </w:num>
  <w:num w:numId="2" w16cid:durableId="557404459">
    <w:abstractNumId w:val="3"/>
  </w:num>
  <w:num w:numId="3" w16cid:durableId="221213924">
    <w:abstractNumId w:val="2"/>
  </w:num>
  <w:num w:numId="4" w16cid:durableId="1969822793">
    <w:abstractNumId w:val="6"/>
  </w:num>
  <w:num w:numId="5" w16cid:durableId="580140642">
    <w:abstractNumId w:val="1"/>
  </w:num>
  <w:num w:numId="6" w16cid:durableId="428040873">
    <w:abstractNumId w:val="5"/>
  </w:num>
  <w:num w:numId="7" w16cid:durableId="1476219830">
    <w:abstractNumId w:val="4"/>
  </w:num>
  <w:num w:numId="8" w16cid:durableId="1409811765">
    <w:abstractNumId w:val="9"/>
  </w:num>
  <w:num w:numId="9" w16cid:durableId="1732656198">
    <w:abstractNumId w:val="7"/>
  </w:num>
  <w:num w:numId="10" w16cid:durableId="1178890724">
    <w:abstractNumId w:val="10"/>
  </w:num>
  <w:num w:numId="11" w16cid:durableId="1611428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D4"/>
    <w:rsid w:val="0003737A"/>
    <w:rsid w:val="000877FB"/>
    <w:rsid w:val="000908A0"/>
    <w:rsid w:val="000D3EEA"/>
    <w:rsid w:val="003135D4"/>
    <w:rsid w:val="00394F02"/>
    <w:rsid w:val="003B40EB"/>
    <w:rsid w:val="00667ACA"/>
    <w:rsid w:val="007037B4"/>
    <w:rsid w:val="0085085F"/>
    <w:rsid w:val="00935C05"/>
    <w:rsid w:val="00BB68FC"/>
    <w:rsid w:val="00C37AC4"/>
    <w:rsid w:val="00CF222C"/>
    <w:rsid w:val="00D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1E4E145"/>
  <w15:chartTrackingRefBased/>
  <w15:docId w15:val="{27F349DB-5F51-48B4-9E77-512C3AC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qFormat/>
    <w:rsid w:val="003135D4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3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3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3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35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35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35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35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35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35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35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35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35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35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35D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3135D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3135D4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rsid w:val="003135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  <w:style w:type="character" w:customStyle="1" w:styleId="fontstyle01">
    <w:name w:val="fontstyle01"/>
    <w:basedOn w:val="Zadanifontodlomka"/>
    <w:rsid w:val="00667AC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F3B8A7A41C44B13734D9234F4214" ma:contentTypeVersion="0" ma:contentTypeDescription="Stvaranje novog dokumenta." ma:contentTypeScope="" ma:versionID="9a3772127330438a71c5fc39f76f3c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49EB4-9519-4AEC-836B-2A17A407A14C}"/>
</file>

<file path=customXml/itemProps2.xml><?xml version="1.0" encoding="utf-8"?>
<ds:datastoreItem xmlns:ds="http://schemas.openxmlformats.org/officeDocument/2006/customXml" ds:itemID="{EC804AF3-38FC-4A14-9DB1-816681C6A66A}"/>
</file>

<file path=customXml/itemProps3.xml><?xml version="1.0" encoding="utf-8"?>
<ds:datastoreItem xmlns:ds="http://schemas.openxmlformats.org/officeDocument/2006/customXml" ds:itemID="{C1A1D112-E0EC-42FD-85CB-3F7061E07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Jasna Lenicek Krleza</cp:lastModifiedBy>
  <cp:revision>3</cp:revision>
  <dcterms:created xsi:type="dcterms:W3CDTF">2025-01-16T22:45:00Z</dcterms:created>
  <dcterms:modified xsi:type="dcterms:W3CDTF">2025-01-16T22:46:00Z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0x01010068C4F3B8A7A41C44B13734D9234F4214</vt:lpwstr>
  </property>
</Properties>
</file>