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331AB64C" w:rsidR="00A54DBD" w:rsidRPr="00F21516" w:rsidRDefault="00F21516" w:rsidP="00F21516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F21516">
              <w:rPr>
                <w:rFonts w:ascii="Arial Narrow" w:hAnsi="Arial Narrow" w:cs="Arial"/>
                <w:sz w:val="24"/>
                <w:szCs w:val="24"/>
                <w:lang w:val="hr-HR"/>
              </w:rPr>
              <w:t>Sustavi upravljanja II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3F6AD6A3" w:rsidR="003F1AF6" w:rsidRPr="00F21516" w:rsidRDefault="00F21516" w:rsidP="00F21516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F21516">
              <w:rPr>
                <w:rFonts w:ascii="Arial Narrow" w:hAnsi="Arial Narrow" w:cs="Arial"/>
                <w:sz w:val="24"/>
                <w:szCs w:val="24"/>
                <w:lang w:val="hr-HR"/>
              </w:rPr>
              <w:t>Diplomski stručni studij Sanitarno inženjerstvo, II. godina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7DE2C1AA" w:rsidR="00407F5F" w:rsidRPr="00F21516" w:rsidRDefault="00F21516" w:rsidP="00F21516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F21516">
              <w:rPr>
                <w:rFonts w:ascii="Arial Narrow" w:hAnsi="Arial Narrow" w:cs="Arial"/>
                <w:sz w:val="24"/>
                <w:szCs w:val="24"/>
                <w:lang w:val="hr-HR"/>
              </w:rPr>
              <w:t>Dr.sc. Eva Pavić, univ.spec., dipl.ing. preh. tehn.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5B2D48B7" w:rsidR="00CE4A89" w:rsidRPr="00F21516" w:rsidRDefault="00F21516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</w:pPr>
            <w:r w:rsidRPr="00F21516"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  <w:t>Dr.sc. Eva Pavić, univ.spec., dipl.ing. preh. tehn.</w:t>
            </w:r>
            <w:r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  <w:t xml:space="preserve">, </w:t>
            </w:r>
            <w:r w:rsidRPr="00F21516"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  <w:t>Zrinka Šmuljić, mag.nutricionizma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1C05293E" w:rsidR="005D2D5C" w:rsidRPr="00353F5C" w:rsidRDefault="00F21516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2. 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76644BF5" w:rsidR="005D2D5C" w:rsidRPr="00353F5C" w:rsidRDefault="00F21516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Zimski 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0613F7BF" w:rsidR="00CC267B" w:rsidRPr="00F21516" w:rsidRDefault="00F21516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2151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5,5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23458B01" w:rsidR="00CC267B" w:rsidRPr="00F21516" w:rsidRDefault="00F21516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2151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15 P + 15 VT + 15 VM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Heading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4D5E3D">
        <w:trPr>
          <w:trHeight w:hRule="exact" w:val="2491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2C3C32" w14:textId="65E4EB59" w:rsidR="004D5E3D" w:rsidRPr="004D5E3D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Cilj kolegija Sustavi upravljanja II je kroz teorijsku nastavu steći znanje o zakonskim regulativama koje se odnose na sigurnost i kvalitetu hrane, najpoznatijim i najzastupljenijim sustavima upravljanja kvalitetom u prehrambenoj industriji; metodi</w:t>
            </w:r>
            <w:r w:rsidR="00821CE2">
              <w:rPr>
                <w:rFonts w:ascii="Arial Narrow" w:hAnsi="Arial Narrow" w:cs="Arial"/>
                <w:sz w:val="24"/>
                <w:szCs w:val="24"/>
                <w:lang w:val="hr-HR"/>
              </w:rPr>
              <w:t>č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kim vje</w:t>
            </w:r>
            <w:r w:rsidR="00821CE2">
              <w:rPr>
                <w:rFonts w:ascii="Arial Narrow" w:hAnsi="Arial Narrow" w:cs="Arial"/>
                <w:sz w:val="24"/>
                <w:szCs w:val="24"/>
                <w:lang w:val="hr-HR"/>
              </w:rPr>
              <w:t>ž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bama povezati teorijski i prakti</w:t>
            </w:r>
            <w:r w:rsidR="00821CE2">
              <w:rPr>
                <w:rFonts w:ascii="Arial Narrow" w:hAnsi="Arial Narrow" w:cs="Arial"/>
                <w:sz w:val="24"/>
                <w:szCs w:val="24"/>
                <w:lang w:val="hr-HR"/>
              </w:rPr>
              <w:t>ča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n dio nastavnog sadr</w:t>
            </w:r>
            <w:r w:rsidR="00821CE2">
              <w:rPr>
                <w:rFonts w:ascii="Arial Narrow" w:hAnsi="Arial Narrow" w:cs="Arial"/>
                <w:sz w:val="24"/>
                <w:szCs w:val="24"/>
                <w:lang w:val="hr-HR"/>
              </w:rPr>
              <w:t>ža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ja dok se terenskim vje</w:t>
            </w:r>
            <w:r w:rsidR="00821CE2">
              <w:rPr>
                <w:rFonts w:ascii="Arial Narrow" w:hAnsi="Arial Narrow" w:cs="Arial"/>
                <w:sz w:val="24"/>
                <w:szCs w:val="24"/>
                <w:lang w:val="hr-HR"/>
              </w:rPr>
              <w:t>žb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ama omogućuje u</w:t>
            </w:r>
            <w:r w:rsidR="00821CE2">
              <w:rPr>
                <w:rFonts w:ascii="Arial Narrow" w:hAnsi="Arial Narrow" w:cs="Arial"/>
                <w:sz w:val="24"/>
                <w:szCs w:val="24"/>
                <w:lang w:val="hr-HR"/>
              </w:rPr>
              <w:t>č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enje o sustavima upravljanja kvalitetom u praksi uklju</w:t>
            </w:r>
            <w:r w:rsidR="00821CE2">
              <w:rPr>
                <w:rFonts w:ascii="Arial Narrow" w:hAnsi="Arial Narrow" w:cs="Arial"/>
                <w:sz w:val="24"/>
                <w:szCs w:val="24"/>
                <w:lang w:val="hr-HR"/>
              </w:rPr>
              <w:t>č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ujući rad laboratorija u industriji. </w:t>
            </w:r>
          </w:p>
          <w:p w14:paraId="180DF061" w14:textId="16E87DA0" w:rsidR="004D5E3D" w:rsidRPr="004D5E3D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Ste</w:t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č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ena znanja omogućit će studentima razumijevanje va</w:t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ž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nosti sustava upravljanja kao segmenta kvalitete, razumijevanje procesa certificiranja te primjenu sustava upravljanja u industriji, kao i va</w:t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ž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nost za tuzemno i inozemno pozicioniranje i poslovanje nekog brenda/tvrtke. </w:t>
            </w:r>
          </w:p>
          <w:p w14:paraId="033420D2" w14:textId="384D2278" w:rsidR="000A69CE" w:rsidRPr="004D5E3D" w:rsidRDefault="000A69CE" w:rsidP="00BD3EE3">
            <w:pPr>
              <w:pStyle w:val="ListParagraph"/>
              <w:spacing w:before="60" w:after="60"/>
              <w:rPr>
                <w:rFonts w:ascii="Arial Narrow" w:hAnsi="Arial Narrow" w:cs="Arial"/>
              </w:rPr>
            </w:pP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FA95D26" w14:textId="77777777" w:rsidR="004D5E3D" w:rsidRPr="004D5E3D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Nema uvjeta za upis kolegija Sustavi upravljanja II. </w:t>
            </w:r>
          </w:p>
          <w:p w14:paraId="3B266390" w14:textId="77777777" w:rsidR="000A69CE" w:rsidRPr="004D5E3D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6B170C2B" w14:textId="77777777" w:rsidR="004D5E3D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Nakon odslu</w:t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ša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nog kolegija student će moći:</w:t>
            </w:r>
          </w:p>
          <w:p w14:paraId="190E6AE8" w14:textId="293ED8FC" w:rsidR="004D5E3D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br/>
              <w:t>1. Prepoznati najzna</w:t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č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ajnije sustave upravljanja kvalitetom u prehrambenoj industriji </w:t>
            </w:r>
            <w:r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>IU1</w:t>
            </w:r>
          </w:p>
          <w:p w14:paraId="59BDB532" w14:textId="5928079F" w:rsidR="004D5E3D" w:rsidRPr="004D5E3D" w:rsidRDefault="004D5E3D" w:rsidP="00821CE2">
            <w:pPr>
              <w:pStyle w:val="BodyText"/>
              <w:spacing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2. Nastavno na radne materijale i smjernice, u budućem radu provoditi implementaciju </w:t>
            </w:r>
          </w:p>
          <w:p w14:paraId="5DDD3254" w14:textId="76A15F22" w:rsidR="004D5E3D" w:rsidRPr="004D5E3D" w:rsidRDefault="00720F88" w:rsidP="00821CE2">
            <w:pPr>
              <w:pStyle w:val="BodyText"/>
              <w:spacing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određenog sustava upravljanja, ovisno o području rada u struci </w:t>
            </w:r>
            <w:r w:rsidR="004D5E3D"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>IU2</w:t>
            </w:r>
            <w:r w:rsidR="004D5E3D"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br/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3. Prilikom rada u struci planirati unaprjeđenje kvalitete poslovanja, proizvodnje ili krajnjeg </w:t>
            </w:r>
          </w:p>
          <w:p w14:paraId="09E0A154" w14:textId="2296CC6B" w:rsidR="004D5E3D" w:rsidRPr="004D5E3D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proizvoda </w:t>
            </w:r>
            <w:r w:rsidR="004D5E3D"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>IU3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br/>
              <w:t>4. Provoditi stro</w:t>
            </w:r>
            <w:r w:rsidR="004D5E3D">
              <w:rPr>
                <w:rFonts w:ascii="Arial Narrow" w:hAnsi="Arial Narrow" w:cs="Arial"/>
                <w:sz w:val="24"/>
                <w:szCs w:val="24"/>
                <w:lang w:val="hr-HR"/>
              </w:rPr>
              <w:t>ž</w:t>
            </w:r>
            <w:r w:rsidR="00146D1C">
              <w:rPr>
                <w:rFonts w:ascii="Arial Narrow" w:hAnsi="Arial Narrow" w:cs="Arial"/>
                <w:sz w:val="24"/>
                <w:szCs w:val="24"/>
                <w:lang w:val="hr-HR"/>
              </w:rPr>
              <w:t>e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kontrole kvalitete procesa rada, određenih dijelova procesa rada, </w:t>
            </w:r>
          </w:p>
          <w:p w14:paraId="0999BAB5" w14:textId="489F6E35" w:rsidR="004D5E3D" w:rsidRPr="004D5E3D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zdravstvene ispravnosti hrane </w:t>
            </w:r>
            <w:r w:rsidR="004D5E3D"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>IU4</w:t>
            </w:r>
            <w:r w:rsidR="004D5E3D"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br/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5. Poticati nabavu i proizvodnju ekolo</w:t>
            </w:r>
            <w:r w:rsidR="004D5E3D">
              <w:rPr>
                <w:rFonts w:ascii="Arial Narrow" w:hAnsi="Arial Narrow" w:cs="Arial"/>
                <w:sz w:val="24"/>
                <w:szCs w:val="24"/>
                <w:lang w:val="hr-HR"/>
              </w:rPr>
              <w:t>š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ki prihvatljivije hrane i implementaciju lokalno uzgojene </w:t>
            </w:r>
          </w:p>
          <w:p w14:paraId="2FF2B326" w14:textId="77777777" w:rsidR="00720F88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hrane u institucije koje brinu o ljudima, poticati odrz</w:t>
            </w:r>
            <w:r w:rsidR="004D5E3D" w:rsidRPr="004D5E3D">
              <w:rPr>
                <w:rFonts w:ascii="Arial" w:hAnsi="Arial" w:cs="Arial"/>
                <w:sz w:val="24"/>
                <w:szCs w:val="24"/>
                <w:lang w:val="hr-HR"/>
              </w:rPr>
              <w:t>̌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ivo poslovanje i ekolo</w:t>
            </w:r>
            <w:r w:rsidR="004D5E3D">
              <w:rPr>
                <w:rFonts w:ascii="Arial Narrow" w:hAnsi="Arial Narrow" w:cs="Arial"/>
                <w:sz w:val="24"/>
                <w:szCs w:val="24"/>
                <w:lang w:val="hr-HR"/>
              </w:rPr>
              <w:t>š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ku proizvodnju te </w:t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</w:t>
            </w:r>
          </w:p>
          <w:p w14:paraId="7D11BC16" w14:textId="507110F8" w:rsidR="00953340" w:rsidRPr="004D5E3D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vrednovati i poticati </w:t>
            </w:r>
            <w:r w:rsidR="004D5E3D">
              <w:rPr>
                <w:rFonts w:ascii="Arial Narrow" w:hAnsi="Arial Narrow" w:cs="Arial"/>
                <w:sz w:val="24"/>
                <w:szCs w:val="24"/>
                <w:lang w:val="hr-HR"/>
              </w:rPr>
              <w:t>ši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ru uporabu lokalne i sezonske hrane</w:t>
            </w:r>
            <w:r w:rsidR="004D5E3D"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 xml:space="preserve"> IU5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2CD97407" w14:textId="77777777" w:rsidR="004D5E3D" w:rsidRPr="004D5E3D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Predavanja: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br/>
              <w:t xml:space="preserve">1. Uvod u sustave upravljanja kvalitetom </w:t>
            </w:r>
            <w:r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>3P, IU1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</w:t>
            </w:r>
          </w:p>
          <w:p w14:paraId="47D645E8" w14:textId="77777777" w:rsidR="00720F88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Definicija sigurnosti i kvalitete hrane, zakonodavstvo u području sigurnosti hrane, najzastupljenije   </w:t>
            </w:r>
            <w:r w:rsid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</w:t>
            </w:r>
          </w:p>
          <w:p w14:paraId="7816776D" w14:textId="0AE76946" w:rsidR="004D5E3D" w:rsidRPr="004D5E3D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norme i sustavi upravljanja u prehrambenim poduzećima, Codex alimentarius, GFSI, ISO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br/>
              <w:t xml:space="preserve">2. Elementarni sustav u osiguranju sigurnosti hrane - primjena HACCP-a u institucionalnim </w:t>
            </w:r>
          </w:p>
          <w:p w14:paraId="1ACEC2EC" w14:textId="6BDBFA62" w:rsidR="00720F88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kuhinjama </w:t>
            </w:r>
            <w:r w:rsidR="004D5E3D"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>2P, IU2, IU3</w:t>
            </w:r>
          </w:p>
          <w:p w14:paraId="4A2AFACD" w14:textId="572159AF" w:rsidR="00720F88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lastRenderedPageBreak/>
              <w:t xml:space="preserve"> </w:t>
            </w:r>
            <w:r w:rsid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Zna</w:t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č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aj sigurnosti hrane: uloga EFSA-a i HAPIH-a, alimentarne toksikoinfekcije i analiza rizika, </w:t>
            </w:r>
            <w:r w:rsid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</w:t>
            </w:r>
          </w:p>
          <w:p w14:paraId="1E2E6021" w14:textId="263194AC" w:rsidR="00720F88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analiza opasnosti i kontrola kritic</w:t>
            </w:r>
            <w:r w:rsidR="004D5E3D" w:rsidRPr="004D5E3D">
              <w:rPr>
                <w:rFonts w:ascii="Arial" w:hAnsi="Arial" w:cs="Arial"/>
                <w:sz w:val="24"/>
                <w:szCs w:val="24"/>
                <w:lang w:val="hr-HR"/>
              </w:rPr>
              <w:t>̌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nih toc</w:t>
            </w:r>
            <w:r w:rsidR="004D5E3D" w:rsidRPr="004D5E3D">
              <w:rPr>
                <w:rFonts w:ascii="Arial" w:hAnsi="Arial" w:cs="Arial"/>
                <w:sz w:val="24"/>
                <w:szCs w:val="24"/>
                <w:lang w:val="hr-HR"/>
              </w:rPr>
              <w:t>̌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aka u institucionalnim kuhinjama: preduvjetni programi, </w:t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</w:t>
            </w:r>
          </w:p>
          <w:p w14:paraId="4385745E" w14:textId="7813AF1B" w:rsidR="004D5E3D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na</w:t>
            </w:r>
            <w:r w:rsidR="004D5E3D">
              <w:rPr>
                <w:rFonts w:ascii="Arial Narrow" w:hAnsi="Arial Narrow" w:cs="Arial"/>
                <w:sz w:val="24"/>
                <w:szCs w:val="24"/>
                <w:lang w:val="hr-HR"/>
              </w:rPr>
              <w:t>č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ela, monitoring plan; sanitarni nadzor institucionalne kuhinje (bolni</w:t>
            </w:r>
            <w:r w:rsidR="004D5E3D">
              <w:rPr>
                <w:rFonts w:ascii="Arial Narrow" w:hAnsi="Arial Narrow" w:cs="Arial"/>
                <w:sz w:val="24"/>
                <w:szCs w:val="24"/>
                <w:lang w:val="hr-HR"/>
              </w:rPr>
              <w:t>č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ke kuhinje) </w:t>
            </w:r>
          </w:p>
          <w:p w14:paraId="60498C6D" w14:textId="77777777" w:rsidR="00720F88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3. Hrvatska norma HRN EN ISO 22000 </w:t>
            </w:r>
            <w:r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>2P, IU2, IU3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br/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Normativni dokumenti niza 22000, dobrobiti za poslovanje, certifikacija, na</w:t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če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la; ISO/TS 22002, </w:t>
            </w:r>
            <w:r w:rsid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</w:t>
            </w:r>
          </w:p>
          <w:p w14:paraId="210E78F2" w14:textId="511A3BFA" w:rsidR="004D5E3D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ISO 22000:2018 </w:t>
            </w:r>
          </w:p>
          <w:p w14:paraId="69AC8D64" w14:textId="77777777" w:rsidR="004D5E3D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</w:pP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4. FSSC 22000 </w:t>
            </w:r>
            <w:r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>1P, IU2, IU3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br/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Osnove o normi, prednosti uvođenja, preduvjetni programi i njihovi zahtjevi, certifikacijska shema 5. Komercijalni zahtjevi - GFSI (BRC, IFS, SQF) </w:t>
            </w:r>
            <w:r w:rsidRPr="004D5E3D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 xml:space="preserve">3P, IU2, IU3 </w:t>
            </w:r>
          </w:p>
          <w:p w14:paraId="29101C11" w14:textId="21C7C2F5" w:rsidR="004D5E3D" w:rsidRPr="004D5E3D" w:rsidRDefault="004D5E3D" w:rsidP="004D5E3D">
            <w:pPr>
              <w:pStyle w:val="BodyText"/>
              <w:spacing w:before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 xml:space="preserve">     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BRC </w:t>
            </w:r>
          </w:p>
          <w:p w14:paraId="4AA830C0" w14:textId="77777777" w:rsidR="00720F88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Osnove o normi, proces certifikacije i uspostava sustava prema BRC normama, zahtjevi za </w:t>
            </w:r>
            <w:r w:rsid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</w:t>
            </w:r>
          </w:p>
          <w:p w14:paraId="60FB74C8" w14:textId="4A14936E" w:rsidR="004D5E3D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dobivanje normi, proces certifikacije i certifikacijska tijela</w:t>
            </w:r>
          </w:p>
          <w:p w14:paraId="2E8DE3FD" w14:textId="77777777" w:rsidR="00720F88" w:rsidRDefault="004D5E3D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 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IFS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br/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 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Osnove o normi, podru</w:t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čj</w:t>
            </w:r>
            <w:r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e primjene, proces certifikacije: priprema audita, vrste audita, odabir </w:t>
            </w:r>
            <w:r w:rsid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</w:t>
            </w:r>
          </w:p>
          <w:p w14:paraId="5B3E0122" w14:textId="77777777" w:rsidR="00720F88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certifikacijskog tijela, trajanje audita, ocjenjivanje zahtjeva, u</w:t>
            </w:r>
            <w:r w:rsidR="004D5E3D">
              <w:rPr>
                <w:rFonts w:ascii="Arial Narrow" w:hAnsi="Arial Narrow" w:cs="Arial"/>
                <w:sz w:val="24"/>
                <w:szCs w:val="24"/>
                <w:lang w:val="hr-HR"/>
              </w:rPr>
              <w:t>če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>stalost audita, izvje</w:t>
            </w:r>
            <w:r w:rsidR="004D5E3D">
              <w:rPr>
                <w:rFonts w:ascii="Arial Narrow" w:hAnsi="Arial Narrow" w:cs="Arial"/>
                <w:sz w:val="24"/>
                <w:szCs w:val="24"/>
                <w:lang w:val="hr-HR"/>
              </w:rPr>
              <w:t>šć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e audita, </w:t>
            </w:r>
          </w:p>
          <w:p w14:paraId="3603048F" w14:textId="68CD33F3" w:rsidR="004D5E3D" w:rsidRPr="004D5E3D" w:rsidRDefault="00720F88" w:rsidP="004D5E3D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 </w:t>
            </w:r>
            <w:r w:rsidR="004D5E3D" w:rsidRPr="004D5E3D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dodjela certifikata </w:t>
            </w:r>
          </w:p>
          <w:p w14:paraId="3FE1EFC1" w14:textId="22685D56" w:rsidR="004D5E3D" w:rsidRDefault="004D5E3D" w:rsidP="00720F88">
            <w:pPr>
              <w:pStyle w:val="BodyText"/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</w:t>
            </w:r>
            <w:r w:rsidR="00720F88">
              <w:rPr>
                <w:rFonts w:ascii="Arial Narrow" w:hAnsi="Arial Narrow" w:cs="Arial"/>
              </w:rPr>
              <w:t xml:space="preserve">  </w:t>
            </w:r>
            <w:r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>SQF</w:t>
            </w:r>
            <w:r w:rsidRPr="004D5E3D">
              <w:rPr>
                <w:rFonts w:ascii="Arial Narrow" w:hAnsi="Arial Narrow" w:cs="Arial"/>
              </w:rPr>
              <w:t xml:space="preserve"> </w:t>
            </w:r>
          </w:p>
          <w:p w14:paraId="397086FA" w14:textId="18D18004" w:rsidR="00A937C2" w:rsidRDefault="004D5E3D" w:rsidP="004D5E3D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lang w:eastAsia="hr-HR"/>
              </w:rPr>
            </w:pPr>
            <w:r>
              <w:rPr>
                <w:rFonts w:ascii="Arial Narrow" w:hAnsi="Arial Narrow" w:cs="Arial"/>
                <w:lang w:eastAsia="hr-HR"/>
              </w:rPr>
              <w:t xml:space="preserve">    </w:t>
            </w:r>
            <w:r w:rsidR="00720F88">
              <w:rPr>
                <w:rFonts w:ascii="Arial Narrow" w:hAnsi="Arial Narrow" w:cs="Arial"/>
                <w:lang w:eastAsia="hr-HR"/>
              </w:rPr>
              <w:t xml:space="preserve"> </w:t>
            </w:r>
            <w:r w:rsidRPr="004D5E3D">
              <w:rPr>
                <w:rFonts w:ascii="Arial Narrow" w:hAnsi="Arial Narrow" w:cs="Arial"/>
                <w:lang w:eastAsia="hr-HR"/>
              </w:rPr>
              <w:t xml:space="preserve">Osnove o normi, pripreme za certifikaciju, kodovi, SQF Safety program, SQF Quality program </w:t>
            </w:r>
          </w:p>
          <w:p w14:paraId="7A537B53" w14:textId="77777777" w:rsidR="00720F88" w:rsidRDefault="004D5E3D" w:rsidP="00720F8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lang w:eastAsia="hr-HR"/>
              </w:rPr>
            </w:pPr>
            <w:r w:rsidRPr="004D5E3D">
              <w:rPr>
                <w:rFonts w:ascii="Arial Narrow" w:hAnsi="Arial Narrow" w:cs="Arial"/>
                <w:lang w:eastAsia="hr-HR"/>
              </w:rPr>
              <w:t xml:space="preserve">6. Halal i Kosher certifikacija </w:t>
            </w:r>
            <w:r w:rsidR="00A937C2">
              <w:rPr>
                <w:rFonts w:ascii="Arial Narrow" w:hAnsi="Arial Narrow" w:cs="Arial"/>
                <w:b/>
                <w:bCs/>
                <w:lang w:eastAsia="hr-HR"/>
              </w:rPr>
              <w:t>1</w:t>
            </w:r>
            <w:r w:rsidRPr="004D5E3D">
              <w:rPr>
                <w:rFonts w:ascii="Arial Narrow" w:hAnsi="Arial Narrow" w:cs="Arial"/>
                <w:b/>
                <w:bCs/>
                <w:lang w:eastAsia="hr-HR"/>
              </w:rPr>
              <w:t>P, IU2, IU3</w:t>
            </w:r>
            <w:r w:rsidRPr="004D5E3D">
              <w:rPr>
                <w:rFonts w:ascii="Arial Narrow" w:hAnsi="Arial Narrow" w:cs="Arial"/>
                <w:lang w:eastAsia="hr-HR"/>
              </w:rPr>
              <w:t xml:space="preserve"> </w:t>
            </w:r>
            <w:r w:rsidR="00720F88">
              <w:rPr>
                <w:rFonts w:ascii="Arial Narrow" w:hAnsi="Arial Narrow" w:cs="Arial"/>
                <w:lang w:eastAsia="hr-HR"/>
              </w:rPr>
              <w:t xml:space="preserve">                                                                                      </w:t>
            </w:r>
          </w:p>
          <w:p w14:paraId="0DA4658E" w14:textId="77777777" w:rsidR="00720F88" w:rsidRDefault="00720F88" w:rsidP="00720F8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lang w:eastAsia="hr-HR"/>
              </w:rPr>
            </w:pPr>
            <w:r>
              <w:rPr>
                <w:rFonts w:ascii="Arial Narrow" w:hAnsi="Arial Narrow" w:cs="Arial"/>
                <w:lang w:eastAsia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lang w:eastAsia="hr-HR"/>
              </w:rPr>
              <w:t>Ko</w:t>
            </w:r>
            <w:r w:rsidR="00DD200B">
              <w:rPr>
                <w:rFonts w:ascii="Arial Narrow" w:hAnsi="Arial Narrow" w:cs="Arial"/>
                <w:lang w:eastAsia="hr-HR"/>
              </w:rPr>
              <w:t>š</w:t>
            </w:r>
            <w:r w:rsidR="004D5E3D" w:rsidRPr="004D5E3D">
              <w:rPr>
                <w:rFonts w:ascii="Arial Narrow" w:hAnsi="Arial Narrow" w:cs="Arial"/>
                <w:lang w:eastAsia="hr-HR"/>
              </w:rPr>
              <w:t xml:space="preserve">er prehrana – podjela hrane prema Levitskom zakoniku, dozvoljeni i zabranjeni aditivi, proces </w:t>
            </w:r>
            <w:r>
              <w:rPr>
                <w:rFonts w:ascii="Arial Narrow" w:hAnsi="Arial Narrow" w:cs="Arial"/>
                <w:lang w:eastAsia="hr-HR"/>
              </w:rPr>
              <w:t xml:space="preserve"> </w:t>
            </w:r>
          </w:p>
          <w:p w14:paraId="31FA5F60" w14:textId="30160F2E" w:rsidR="004D5E3D" w:rsidRPr="004D5E3D" w:rsidRDefault="00720F88" w:rsidP="00720F8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lang w:eastAsia="hr-HR"/>
              </w:rPr>
            </w:pPr>
            <w:r>
              <w:rPr>
                <w:rFonts w:ascii="Arial Narrow" w:hAnsi="Arial Narrow" w:cs="Arial"/>
                <w:lang w:eastAsia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lang w:eastAsia="hr-HR"/>
              </w:rPr>
              <w:t>dobivanja certifikata, obrasci za tvrtke RH</w:t>
            </w:r>
            <w:r w:rsidR="004D5E3D" w:rsidRPr="004D5E3D">
              <w:rPr>
                <w:rFonts w:ascii="Arial Narrow" w:hAnsi="Arial Narrow" w:cs="Arial"/>
                <w:lang w:eastAsia="hr-HR"/>
              </w:rPr>
              <w:br/>
            </w:r>
            <w:r>
              <w:rPr>
                <w:rFonts w:ascii="Arial Narrow" w:hAnsi="Arial Narrow" w:cs="Arial"/>
                <w:lang w:eastAsia="hr-HR"/>
              </w:rPr>
              <w:t xml:space="preserve">    </w:t>
            </w:r>
            <w:r w:rsidR="004D5E3D" w:rsidRPr="004D5E3D">
              <w:rPr>
                <w:rFonts w:ascii="Arial Narrow" w:hAnsi="Arial Narrow" w:cs="Arial"/>
                <w:lang w:eastAsia="hr-HR"/>
              </w:rPr>
              <w:t xml:space="preserve">Halal prehrana – podjela hrane prema Kur'anu, proces Halal certifikacije </w:t>
            </w:r>
          </w:p>
          <w:p w14:paraId="2B7C1949" w14:textId="77777777" w:rsidR="00720F88" w:rsidRDefault="004D5E3D" w:rsidP="00720F88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4D5E3D">
              <w:rPr>
                <w:rFonts w:ascii="Arial Narrow" w:hAnsi="Arial Narrow" w:cs="Arial"/>
              </w:rPr>
              <w:t xml:space="preserve">7. </w:t>
            </w:r>
            <w:r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Lokalna proizvodnja hrane </w:t>
            </w:r>
            <w:r w:rsidRPr="00720F88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>2P, IU3, IU5</w:t>
            </w:r>
            <w:r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br/>
            </w:r>
            <w:r w:rsidR="00DD200B"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>Pilot projekt: „Hrana lokalnih proizvođača u bolnic</w:t>
            </w:r>
            <w:r w:rsidRPr="00720F88">
              <w:rPr>
                <w:rFonts w:ascii="Arial" w:hAnsi="Arial" w:cs="Arial"/>
                <w:sz w:val="24"/>
                <w:szCs w:val="24"/>
                <w:lang w:val="hr-HR"/>
              </w:rPr>
              <w:t>̌</w:t>
            </w:r>
            <w:r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koj </w:t>
            </w:r>
            <w:proofErr w:type="gramStart"/>
            <w:r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>prehrani</w:t>
            </w:r>
            <w:r w:rsidRPr="00720F88">
              <w:rPr>
                <w:rFonts w:ascii="Arial Narrow" w:hAnsi="Arial Narrow" w:cs="Arial Narrow"/>
                <w:sz w:val="24"/>
                <w:szCs w:val="24"/>
                <w:lang w:val="hr-HR"/>
              </w:rPr>
              <w:t>“</w:t>
            </w:r>
            <w:proofErr w:type="gramEnd"/>
            <w:r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: zakonodavstvo, cilj i svrha </w:t>
            </w:r>
            <w:r w:rsid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</w:t>
            </w:r>
          </w:p>
          <w:p w14:paraId="4007EF6F" w14:textId="77777777" w:rsidR="00720F88" w:rsidRDefault="00720F88" w:rsidP="00720F88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>inicijative, prednosti nabave lokalne hrane, povezanost bolnica i lokalnih proizvo</w:t>
            </w:r>
            <w:r w:rsidR="004D5E3D" w:rsidRPr="00720F88">
              <w:rPr>
                <w:rFonts w:ascii="Arial Narrow" w:hAnsi="Arial Narrow" w:cs="Arial Narrow"/>
                <w:sz w:val="24"/>
                <w:szCs w:val="24"/>
                <w:lang w:val="hr-HR"/>
              </w:rPr>
              <w:t>đ</w:t>
            </w:r>
            <w:r w:rsidR="004D5E3D"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>ac</w:t>
            </w:r>
            <w:r w:rsidR="004D5E3D" w:rsidRPr="00720F88">
              <w:rPr>
                <w:rFonts w:ascii="Arial" w:hAnsi="Arial" w:cs="Arial"/>
                <w:sz w:val="24"/>
                <w:szCs w:val="24"/>
                <w:lang w:val="hr-HR"/>
              </w:rPr>
              <w:t>̌</w:t>
            </w:r>
            <w:r w:rsidR="004D5E3D"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a, rezultati </w:t>
            </w:r>
          </w:p>
          <w:p w14:paraId="6D29A4AA" w14:textId="3DDB128E" w:rsidR="004D5E3D" w:rsidRDefault="00720F88" w:rsidP="00720F88">
            <w:pPr>
              <w:pStyle w:val="BodyText"/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</w:t>
            </w:r>
            <w:r w:rsidR="004D5E3D"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>provedbe akcijskog plana; primjeri dobre prakse (SAD, EU)</w:t>
            </w:r>
            <w:r w:rsidR="004D5E3D" w:rsidRPr="004D5E3D">
              <w:rPr>
                <w:rFonts w:ascii="Arial Narrow" w:hAnsi="Arial Narrow" w:cs="Arial"/>
              </w:rPr>
              <w:t xml:space="preserve"> </w:t>
            </w:r>
          </w:p>
          <w:p w14:paraId="39F22256" w14:textId="77777777" w:rsidR="00720F88" w:rsidRDefault="00A937C2" w:rsidP="00720F88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</w:rPr>
              <w:t xml:space="preserve">8. </w:t>
            </w:r>
            <w:r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Održiva prehrana </w:t>
            </w:r>
            <w:r w:rsidRPr="00720F88">
              <w:rPr>
                <w:rFonts w:ascii="Arial Narrow" w:hAnsi="Arial Narrow" w:cs="Arial"/>
                <w:b/>
                <w:bCs/>
                <w:sz w:val="24"/>
                <w:szCs w:val="24"/>
                <w:lang w:val="hr-HR"/>
              </w:rPr>
              <w:t>1P, IU5</w:t>
            </w:r>
            <w:r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                                                                                                       </w:t>
            </w:r>
          </w:p>
          <w:p w14:paraId="5193FD94" w14:textId="708407D0" w:rsidR="00A937C2" w:rsidRPr="00720F88" w:rsidRDefault="00720F88" w:rsidP="00720F88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  </w:t>
            </w:r>
            <w:r w:rsidR="00A937C2"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>Utjecaj hrane i prehrane</w:t>
            </w:r>
            <w:r w:rsidR="00A937C2"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na okoliš</w:t>
            </w:r>
            <w:r w:rsidR="00A937C2"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>, sigurnost te zdrav održiv život za</w:t>
            </w:r>
            <w:r w:rsidR="00A937C2" w:rsidRPr="00720F88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sadašnje i buduće generacije. </w:t>
            </w:r>
          </w:p>
          <w:p w14:paraId="5A46FCE0" w14:textId="77777777" w:rsidR="00720F88" w:rsidRDefault="00720F88" w:rsidP="004D5E3D">
            <w:pPr>
              <w:pStyle w:val="NormalWeb"/>
              <w:rPr>
                <w:rFonts w:ascii="Arial Narrow" w:hAnsi="Arial Narrow" w:cs="Arial"/>
                <w:lang w:eastAsia="hr-HR"/>
              </w:rPr>
            </w:pPr>
          </w:p>
          <w:p w14:paraId="4DD58555" w14:textId="54A1B26E" w:rsidR="00DD200B" w:rsidRPr="00DD200B" w:rsidRDefault="004D5E3D" w:rsidP="004D5E3D">
            <w:pPr>
              <w:pStyle w:val="NormalWeb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4D5E3D">
              <w:rPr>
                <w:rFonts w:ascii="Arial Narrow" w:hAnsi="Arial Narrow" w:cs="Arial"/>
                <w:lang w:eastAsia="hr-HR"/>
              </w:rPr>
              <w:t>Vje</w:t>
            </w:r>
            <w:r w:rsidR="00A937C2">
              <w:rPr>
                <w:rFonts w:ascii="Arial Narrow" w:hAnsi="Arial Narrow" w:cs="Arial"/>
                <w:lang w:eastAsia="hr-HR"/>
              </w:rPr>
              <w:t>ž</w:t>
            </w:r>
            <w:r w:rsidRPr="004D5E3D">
              <w:rPr>
                <w:rFonts w:ascii="Arial Narrow" w:hAnsi="Arial Narrow" w:cs="Arial"/>
                <w:lang w:eastAsia="hr-HR"/>
              </w:rPr>
              <w:t>be</w:t>
            </w:r>
            <w:r w:rsidRPr="004D5E3D">
              <w:rPr>
                <w:rFonts w:ascii="Arial Narrow" w:hAnsi="Arial Narrow" w:cs="Arial"/>
                <w:lang w:eastAsia="hr-HR"/>
              </w:rPr>
              <w:br/>
              <w:t>1. Terenske vje</w:t>
            </w:r>
            <w:r w:rsidR="00A937C2">
              <w:rPr>
                <w:rFonts w:ascii="Arial Narrow" w:hAnsi="Arial Narrow" w:cs="Arial"/>
                <w:lang w:eastAsia="hr-HR"/>
              </w:rPr>
              <w:t>ž</w:t>
            </w:r>
            <w:r w:rsidRPr="004D5E3D">
              <w:rPr>
                <w:rFonts w:ascii="Arial Narrow" w:hAnsi="Arial Narrow" w:cs="Arial"/>
                <w:lang w:eastAsia="hr-HR"/>
              </w:rPr>
              <w:t>be</w:t>
            </w:r>
            <w:r w:rsidRPr="004D5E3D">
              <w:rPr>
                <w:rFonts w:ascii="Arial Narrow" w:hAnsi="Arial Narrow" w:cs="Arial"/>
                <w:lang w:eastAsia="hr-HR"/>
              </w:rPr>
              <w:br/>
            </w:r>
            <w:r w:rsidR="00720F88">
              <w:rPr>
                <w:rFonts w:ascii="Arial Narrow" w:hAnsi="Arial Narrow" w:cs="Arial"/>
                <w:lang w:eastAsia="hr-HR"/>
              </w:rPr>
              <w:t xml:space="preserve">    </w:t>
            </w:r>
            <w:r w:rsidRPr="004D5E3D">
              <w:rPr>
                <w:rFonts w:ascii="Arial Narrow" w:hAnsi="Arial Narrow" w:cs="Arial"/>
                <w:lang w:eastAsia="hr-HR"/>
              </w:rPr>
              <w:t xml:space="preserve">Sustavi upravljanja u industriji – iz teorije u praksu </w:t>
            </w:r>
            <w:r w:rsidRPr="00DD200B">
              <w:rPr>
                <w:rFonts w:ascii="Arial Narrow" w:hAnsi="Arial Narrow" w:cs="Arial"/>
                <w:b/>
                <w:bCs/>
                <w:lang w:eastAsia="hr-HR"/>
              </w:rPr>
              <w:t>10</w:t>
            </w:r>
            <w:r w:rsidR="00DD200B" w:rsidRPr="00DD200B">
              <w:rPr>
                <w:rFonts w:ascii="Arial Narrow" w:hAnsi="Arial Narrow" w:cs="Arial"/>
                <w:b/>
                <w:bCs/>
                <w:lang w:eastAsia="hr-HR"/>
              </w:rPr>
              <w:t>V</w:t>
            </w:r>
            <w:r w:rsidRPr="00DD200B">
              <w:rPr>
                <w:rFonts w:ascii="Arial Narrow" w:hAnsi="Arial Narrow" w:cs="Arial"/>
                <w:b/>
                <w:bCs/>
                <w:lang w:eastAsia="hr-HR"/>
              </w:rPr>
              <w:t>T, IU1, IU2</w:t>
            </w:r>
            <w:r w:rsidRPr="00DD200B">
              <w:rPr>
                <w:rFonts w:ascii="Arial Narrow" w:hAnsi="Arial Narrow" w:cs="Arial"/>
                <w:b/>
                <w:bCs/>
                <w:lang w:eastAsia="hr-HR"/>
              </w:rPr>
              <w:br/>
            </w:r>
            <w:r w:rsidR="00720F88">
              <w:rPr>
                <w:rFonts w:ascii="Arial Narrow" w:hAnsi="Arial Narrow" w:cs="Arial"/>
                <w:lang w:eastAsia="hr-HR"/>
              </w:rPr>
              <w:t xml:space="preserve">    </w:t>
            </w:r>
            <w:r w:rsidRPr="004D5E3D">
              <w:rPr>
                <w:rFonts w:ascii="Arial Narrow" w:hAnsi="Arial Narrow" w:cs="Arial"/>
                <w:lang w:eastAsia="hr-HR"/>
              </w:rPr>
              <w:t xml:space="preserve">Sustavi upravljanja u laboratoriju – dobra laboratorijska praksa i akreditacija </w:t>
            </w:r>
            <w:r w:rsidRPr="00DD200B">
              <w:rPr>
                <w:rFonts w:ascii="Arial Narrow" w:hAnsi="Arial Narrow" w:cs="Arial"/>
                <w:b/>
                <w:bCs/>
                <w:lang w:eastAsia="hr-HR"/>
              </w:rPr>
              <w:t>5</w:t>
            </w:r>
            <w:r w:rsidR="00DD200B">
              <w:rPr>
                <w:rFonts w:ascii="Arial Narrow" w:hAnsi="Arial Narrow" w:cs="Arial"/>
                <w:b/>
                <w:bCs/>
                <w:lang w:eastAsia="hr-HR"/>
              </w:rPr>
              <w:t>V</w:t>
            </w:r>
            <w:r w:rsidRPr="00DD200B">
              <w:rPr>
                <w:rFonts w:ascii="Arial Narrow" w:hAnsi="Arial Narrow" w:cs="Arial"/>
                <w:b/>
                <w:bCs/>
                <w:lang w:eastAsia="hr-HR"/>
              </w:rPr>
              <w:t xml:space="preserve">T, IU4 </w:t>
            </w:r>
          </w:p>
          <w:p w14:paraId="0B3988EC" w14:textId="099C84DC" w:rsidR="00576ED1" w:rsidRPr="008C6476" w:rsidRDefault="004D5E3D" w:rsidP="00720F88">
            <w:pPr>
              <w:pStyle w:val="NormalWeb"/>
              <w:rPr>
                <w:rFonts w:ascii="Arial Narrow" w:hAnsi="Arial Narrow" w:cs="Arial"/>
                <w:lang w:eastAsia="hr-HR"/>
              </w:rPr>
            </w:pPr>
            <w:r w:rsidRPr="004D5E3D">
              <w:rPr>
                <w:rFonts w:ascii="Arial Narrow" w:hAnsi="Arial Narrow" w:cs="Arial"/>
                <w:lang w:eastAsia="hr-HR"/>
              </w:rPr>
              <w:t>2. Metodi</w:t>
            </w:r>
            <w:r w:rsidR="00A937C2">
              <w:rPr>
                <w:rFonts w:ascii="Arial Narrow" w:hAnsi="Arial Narrow" w:cs="Arial"/>
                <w:lang w:eastAsia="hr-HR"/>
              </w:rPr>
              <w:t>č</w:t>
            </w:r>
            <w:r w:rsidRPr="004D5E3D">
              <w:rPr>
                <w:rFonts w:ascii="Arial Narrow" w:hAnsi="Arial Narrow" w:cs="Arial"/>
                <w:lang w:eastAsia="hr-HR"/>
              </w:rPr>
              <w:t>ke vje</w:t>
            </w:r>
            <w:r w:rsidR="00A937C2">
              <w:rPr>
                <w:rFonts w:ascii="Arial Narrow" w:hAnsi="Arial Narrow" w:cs="Arial"/>
                <w:lang w:eastAsia="hr-HR"/>
              </w:rPr>
              <w:t>ž</w:t>
            </w:r>
            <w:r w:rsidRPr="004D5E3D">
              <w:rPr>
                <w:rFonts w:ascii="Arial Narrow" w:hAnsi="Arial Narrow" w:cs="Arial"/>
                <w:lang w:eastAsia="hr-HR"/>
              </w:rPr>
              <w:t>be</w:t>
            </w:r>
            <w:r w:rsidRPr="004D5E3D">
              <w:rPr>
                <w:rFonts w:ascii="Arial Narrow" w:hAnsi="Arial Narrow" w:cs="Arial"/>
                <w:lang w:eastAsia="hr-HR"/>
              </w:rPr>
              <w:br/>
            </w:r>
            <w:r w:rsidR="00720F88">
              <w:rPr>
                <w:rFonts w:ascii="Arial Narrow" w:hAnsi="Arial Narrow" w:cs="Arial"/>
                <w:lang w:eastAsia="hr-HR"/>
              </w:rPr>
              <w:t xml:space="preserve">    </w:t>
            </w:r>
            <w:r w:rsidRPr="004D5E3D">
              <w:rPr>
                <w:rFonts w:ascii="Arial Narrow" w:hAnsi="Arial Narrow" w:cs="Arial"/>
                <w:lang w:eastAsia="hr-HR"/>
              </w:rPr>
              <w:t xml:space="preserve">Uvođenje sustava upravljanja u institucije </w:t>
            </w:r>
            <w:r w:rsidRPr="00DD200B">
              <w:rPr>
                <w:rFonts w:ascii="Arial Narrow" w:hAnsi="Arial Narrow" w:cs="Arial"/>
                <w:b/>
                <w:bCs/>
                <w:lang w:eastAsia="hr-HR"/>
              </w:rPr>
              <w:t>5</w:t>
            </w:r>
            <w:r w:rsidR="00DD200B" w:rsidRPr="00DD200B">
              <w:rPr>
                <w:rFonts w:ascii="Arial Narrow" w:hAnsi="Arial Narrow" w:cs="Arial"/>
                <w:b/>
                <w:bCs/>
                <w:lang w:eastAsia="hr-HR"/>
              </w:rPr>
              <w:t>V</w:t>
            </w:r>
            <w:r w:rsidRPr="00DD200B">
              <w:rPr>
                <w:rFonts w:ascii="Arial Narrow" w:hAnsi="Arial Narrow" w:cs="Arial"/>
                <w:b/>
                <w:bCs/>
                <w:lang w:eastAsia="hr-HR"/>
              </w:rPr>
              <w:t>M, IU1, IU2</w:t>
            </w:r>
            <w:r w:rsidRPr="004D5E3D">
              <w:rPr>
                <w:rFonts w:ascii="Arial Narrow" w:hAnsi="Arial Narrow" w:cs="Arial"/>
                <w:lang w:eastAsia="hr-HR"/>
              </w:rPr>
              <w:br/>
            </w:r>
            <w:r w:rsidR="00720F88">
              <w:rPr>
                <w:rFonts w:ascii="Arial Narrow" w:hAnsi="Arial Narrow" w:cs="Arial"/>
                <w:lang w:eastAsia="hr-HR"/>
              </w:rPr>
              <w:t xml:space="preserve">    </w:t>
            </w:r>
            <w:r w:rsidRPr="004D5E3D">
              <w:rPr>
                <w:rFonts w:ascii="Arial Narrow" w:hAnsi="Arial Narrow" w:cs="Arial"/>
                <w:lang w:eastAsia="hr-HR"/>
              </w:rPr>
              <w:t>Samostalna obrada aktualnih tema iz podru</w:t>
            </w:r>
            <w:r w:rsidR="00DD200B">
              <w:rPr>
                <w:rFonts w:ascii="Arial Narrow" w:hAnsi="Arial Narrow" w:cs="Arial"/>
                <w:lang w:eastAsia="hr-HR"/>
              </w:rPr>
              <w:t>č</w:t>
            </w:r>
            <w:r w:rsidRPr="004D5E3D">
              <w:rPr>
                <w:rFonts w:ascii="Arial Narrow" w:hAnsi="Arial Narrow" w:cs="Arial"/>
                <w:lang w:eastAsia="hr-HR"/>
              </w:rPr>
              <w:t xml:space="preserve">ja predavanja </w:t>
            </w:r>
            <w:r w:rsidRPr="00DD200B">
              <w:rPr>
                <w:rFonts w:ascii="Arial Narrow" w:hAnsi="Arial Narrow" w:cs="Arial"/>
                <w:b/>
                <w:bCs/>
                <w:lang w:eastAsia="hr-HR"/>
              </w:rPr>
              <w:t>10</w:t>
            </w:r>
            <w:r w:rsidR="00DD200B" w:rsidRPr="00DD200B">
              <w:rPr>
                <w:rFonts w:ascii="Arial Narrow" w:hAnsi="Arial Narrow" w:cs="Arial"/>
                <w:b/>
                <w:bCs/>
                <w:lang w:eastAsia="hr-HR"/>
              </w:rPr>
              <w:t>V</w:t>
            </w:r>
            <w:r w:rsidRPr="00DD200B">
              <w:rPr>
                <w:rFonts w:ascii="Arial Narrow" w:hAnsi="Arial Narrow" w:cs="Arial"/>
                <w:b/>
                <w:bCs/>
                <w:lang w:eastAsia="hr-HR"/>
              </w:rPr>
              <w:t>M, IU3, IU4, IU5</w:t>
            </w:r>
            <w:r w:rsidRPr="004D5E3D">
              <w:rPr>
                <w:rFonts w:ascii="Arial Narrow" w:hAnsi="Arial Narrow" w:cs="Arial"/>
                <w:lang w:eastAsia="hr-HR"/>
              </w:rPr>
              <w:t xml:space="preserve"> </w:t>
            </w: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0ACA6698" w14:textId="22DE5900" w:rsidR="00F612D6" w:rsidRPr="00DD200B" w:rsidRDefault="001A766D" w:rsidP="00DD200B">
            <w:pPr>
              <w:pStyle w:val="ListParagraph"/>
              <w:numPr>
                <w:ilvl w:val="0"/>
                <w:numId w:val="17"/>
              </w:numPr>
              <w:spacing w:before="60" w:after="60"/>
              <w:ind w:left="602" w:hanging="284"/>
              <w:contextualSpacing w:val="0"/>
              <w:rPr>
                <w:rFonts w:ascii="Arial Narrow" w:hAnsi="Arial Narrow"/>
              </w:rPr>
            </w:pPr>
            <w:r w:rsidRPr="00DD200B">
              <w:rPr>
                <w:rFonts w:ascii="Arial Narrow" w:hAnsi="Arial Narrow"/>
                <w:b/>
                <w:bCs/>
              </w:rPr>
              <w:t>Prisustvovanje nastavi</w:t>
            </w:r>
            <w:r w:rsidR="00DD200B" w:rsidRPr="00DD200B">
              <w:rPr>
                <w:rFonts w:ascii="Arial Narrow" w:hAnsi="Arial Narrow"/>
                <w:b/>
                <w:bCs/>
              </w:rPr>
              <w:t>:</w:t>
            </w:r>
            <w:r w:rsidR="00DD200B">
              <w:rPr>
                <w:rFonts w:ascii="Arial Narrow" w:hAnsi="Arial Narrow"/>
              </w:rPr>
              <w:t xml:space="preserve"> </w:t>
            </w:r>
            <w:r w:rsidR="00DD200B" w:rsidRPr="00DD200B">
              <w:rPr>
                <w:rFonts w:ascii="Arial Narrow" w:hAnsi="Arial Narrow"/>
              </w:rPr>
              <w:t>prisustvo na najmanje 70</w:t>
            </w:r>
            <w:r w:rsidR="00644169">
              <w:rPr>
                <w:rFonts w:ascii="Arial Narrow" w:hAnsi="Arial Narrow"/>
              </w:rPr>
              <w:t xml:space="preserve"> </w:t>
            </w:r>
            <w:r w:rsidR="00DD200B" w:rsidRPr="00DD200B">
              <w:rPr>
                <w:rFonts w:ascii="Arial Narrow" w:hAnsi="Arial Narrow"/>
              </w:rPr>
              <w:t>% predavanja, 100 % terenskih vje</w:t>
            </w:r>
            <w:r w:rsidR="00DD200B">
              <w:rPr>
                <w:rFonts w:ascii="Arial Narrow" w:hAnsi="Arial Narrow"/>
              </w:rPr>
              <w:t>ž</w:t>
            </w:r>
            <w:r w:rsidR="00DD200B" w:rsidRPr="00DD200B">
              <w:rPr>
                <w:rFonts w:ascii="Arial Narrow" w:hAnsi="Arial Narrow"/>
              </w:rPr>
              <w:t>bi i 100% metodi</w:t>
            </w:r>
            <w:r w:rsidR="00DD200B">
              <w:rPr>
                <w:rFonts w:ascii="Arial Narrow" w:hAnsi="Arial Narrow"/>
              </w:rPr>
              <w:t>čk</w:t>
            </w:r>
            <w:r w:rsidR="00DD200B" w:rsidRPr="00DD200B">
              <w:rPr>
                <w:rFonts w:ascii="Arial Narrow" w:hAnsi="Arial Narrow"/>
              </w:rPr>
              <w:t>ih vje</w:t>
            </w:r>
            <w:r w:rsidR="00DD200B">
              <w:rPr>
                <w:rFonts w:ascii="Arial Narrow" w:hAnsi="Arial Narrow"/>
              </w:rPr>
              <w:t>žb</w:t>
            </w:r>
            <w:r w:rsidR="00DD200B" w:rsidRPr="00DD200B">
              <w:rPr>
                <w:rFonts w:ascii="Arial Narrow" w:hAnsi="Arial Narrow"/>
              </w:rPr>
              <w:t>i. Prisustvo se evidentira prozivanjem studenata i potpisnom listom. Prisustvovanje nastavi u zadanom opsegu uvjet je za dobivanje prvog potpisa u e-indeks iz kolegija Sustavi upravljanja II. Izvr</w:t>
            </w:r>
            <w:r w:rsidR="00DD200B">
              <w:rPr>
                <w:rFonts w:ascii="Arial Narrow" w:hAnsi="Arial Narrow"/>
              </w:rPr>
              <w:t>š</w:t>
            </w:r>
            <w:r w:rsidR="00DD200B" w:rsidRPr="00DD200B">
              <w:rPr>
                <w:rFonts w:ascii="Arial Narrow" w:hAnsi="Arial Narrow"/>
              </w:rPr>
              <w:t>ene metodi</w:t>
            </w:r>
            <w:r w:rsidR="00DD200B">
              <w:rPr>
                <w:rFonts w:ascii="Arial Narrow" w:hAnsi="Arial Narrow"/>
              </w:rPr>
              <w:t>č</w:t>
            </w:r>
            <w:r w:rsidR="00DD200B" w:rsidRPr="00DD200B">
              <w:rPr>
                <w:rFonts w:ascii="Arial Narrow" w:hAnsi="Arial Narrow"/>
              </w:rPr>
              <w:t>ke i terenske vje</w:t>
            </w:r>
            <w:r w:rsidR="00DD200B">
              <w:rPr>
                <w:rFonts w:ascii="Arial Narrow" w:hAnsi="Arial Narrow"/>
              </w:rPr>
              <w:t>žb</w:t>
            </w:r>
            <w:r w:rsidR="00DD200B" w:rsidRPr="00DD200B">
              <w:rPr>
                <w:rFonts w:ascii="Arial Narrow" w:hAnsi="Arial Narrow"/>
              </w:rPr>
              <w:t xml:space="preserve">e uvjet su za dobivanje drugog potpisa. </w:t>
            </w:r>
          </w:p>
          <w:p w14:paraId="48323810" w14:textId="0C1698D2" w:rsidR="00DD200B" w:rsidRPr="00DD200B" w:rsidRDefault="001A766D" w:rsidP="00DD200B">
            <w:pPr>
              <w:pStyle w:val="ListParagraph"/>
              <w:numPr>
                <w:ilvl w:val="0"/>
                <w:numId w:val="17"/>
              </w:numPr>
              <w:spacing w:before="60" w:after="60"/>
              <w:ind w:left="601" w:hanging="283"/>
              <w:rPr>
                <w:rFonts w:ascii="Arial Narrow" w:hAnsi="Arial Narrow"/>
                <w:b/>
                <w:bCs/>
              </w:rPr>
            </w:pPr>
            <w:r w:rsidRPr="00DD200B">
              <w:rPr>
                <w:rFonts w:ascii="Arial Narrow" w:hAnsi="Arial Narrow"/>
                <w:b/>
                <w:bCs/>
              </w:rPr>
              <w:t>Aktivno sudjelovanje u nastavi</w:t>
            </w:r>
            <w:r w:rsidR="00DD200B">
              <w:rPr>
                <w:rFonts w:ascii="Arial Narrow" w:hAnsi="Arial Narrow"/>
                <w:b/>
                <w:bCs/>
              </w:rPr>
              <w:t xml:space="preserve">: </w:t>
            </w:r>
            <w:r w:rsidR="00DD200B" w:rsidRPr="00DD200B">
              <w:rPr>
                <w:rFonts w:ascii="Arial Narrow" w:hAnsi="Arial Narrow"/>
              </w:rPr>
              <w:t>interakcija s nastavnikom (odgovaranje na postavljena pitanja, upućivanje pitanja, primjeri dobre stru</w:t>
            </w:r>
            <w:r w:rsidR="00DD200B">
              <w:rPr>
                <w:rFonts w:ascii="Arial Narrow" w:hAnsi="Arial Narrow"/>
              </w:rPr>
              <w:t>č</w:t>
            </w:r>
            <w:r w:rsidR="00DD200B" w:rsidRPr="00DD200B">
              <w:rPr>
                <w:rFonts w:ascii="Arial Narrow" w:hAnsi="Arial Narrow"/>
              </w:rPr>
              <w:t>ne prakse)</w:t>
            </w:r>
          </w:p>
          <w:p w14:paraId="3FFBBD14" w14:textId="782AAA2F" w:rsidR="001A766D" w:rsidRPr="00DD200B" w:rsidRDefault="00DD200B" w:rsidP="00DD200B">
            <w:pPr>
              <w:pStyle w:val="ListParagraph"/>
              <w:numPr>
                <w:ilvl w:val="0"/>
                <w:numId w:val="17"/>
              </w:numPr>
              <w:spacing w:before="60" w:after="60"/>
              <w:ind w:left="601" w:hanging="283"/>
              <w:rPr>
                <w:rFonts w:ascii="Arial Narrow" w:hAnsi="Arial Narrow"/>
              </w:rPr>
            </w:pPr>
            <w:r w:rsidRPr="00DD200B">
              <w:rPr>
                <w:rFonts w:ascii="Arial Narrow" w:hAnsi="Arial Narrow"/>
                <w:b/>
                <w:bCs/>
              </w:rPr>
              <w:t>Izvr</w:t>
            </w:r>
            <w:r>
              <w:rPr>
                <w:rFonts w:ascii="Arial Narrow" w:hAnsi="Arial Narrow"/>
                <w:b/>
                <w:bCs/>
              </w:rPr>
              <w:t>ša</w:t>
            </w:r>
            <w:r w:rsidRPr="00DD200B">
              <w:rPr>
                <w:rFonts w:ascii="Arial Narrow" w:hAnsi="Arial Narrow"/>
                <w:b/>
                <w:bCs/>
              </w:rPr>
              <w:t xml:space="preserve">vanje obaveza u e-kolegiju </w:t>
            </w:r>
            <w:r w:rsidRPr="00DD200B">
              <w:rPr>
                <w:rFonts w:ascii="Arial Narrow" w:hAnsi="Arial Narrow"/>
              </w:rPr>
              <w:t xml:space="preserve">(gledanje video materijala, čitanje zadanih tekstova) </w:t>
            </w:r>
          </w:p>
        </w:tc>
      </w:tr>
    </w:tbl>
    <w:p w14:paraId="48D1A4BC" w14:textId="70601230" w:rsidR="00E7304B" w:rsidRDefault="00E7304B">
      <w:pPr>
        <w:rPr>
          <w:rFonts w:ascii="Arial Narrow" w:hAnsi="Arial Narrow"/>
          <w:b/>
          <w:bCs/>
        </w:rPr>
      </w:pPr>
    </w:p>
    <w:p w14:paraId="30A69C19" w14:textId="77777777" w:rsidR="00720F88" w:rsidRDefault="00720F88">
      <w:pPr>
        <w:rPr>
          <w:rFonts w:ascii="Arial Narrow" w:hAnsi="Arial Narrow"/>
          <w:b/>
          <w:bCs/>
        </w:rPr>
      </w:pPr>
    </w:p>
    <w:p w14:paraId="1228D813" w14:textId="77777777" w:rsidR="00A937C2" w:rsidRDefault="00A937C2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lastRenderedPageBreak/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65144F83" w14:textId="39E083F6" w:rsidR="00DD200B" w:rsidRDefault="00DD200B" w:rsidP="00DD200B">
            <w:pPr>
              <w:spacing w:before="60" w:after="60"/>
              <w:rPr>
                <w:rFonts w:ascii="Arial Narrow" w:hAnsi="Arial Narrow"/>
              </w:rPr>
            </w:pPr>
            <w:r w:rsidRPr="00DD200B">
              <w:rPr>
                <w:rFonts w:ascii="Arial Narrow" w:hAnsi="Arial Narrow"/>
              </w:rPr>
              <w:t>Zavr</w:t>
            </w:r>
            <w:r>
              <w:rPr>
                <w:rFonts w:ascii="Arial Narrow" w:hAnsi="Arial Narrow"/>
              </w:rPr>
              <w:t>š</w:t>
            </w:r>
            <w:r w:rsidRPr="00DD200B">
              <w:rPr>
                <w:rFonts w:ascii="Arial Narrow" w:hAnsi="Arial Narrow"/>
              </w:rPr>
              <w:t>na ocjena iz kolegija Sustavi upravljanja II formira se prema broju ostvarenih bodova. Dio bodova student ostvaruje pismenim ispitom, izvr</w:t>
            </w:r>
            <w:r>
              <w:rPr>
                <w:rFonts w:ascii="Arial Narrow" w:hAnsi="Arial Narrow"/>
              </w:rPr>
              <w:t>š</w:t>
            </w:r>
            <w:r w:rsidRPr="00DD200B">
              <w:rPr>
                <w:rFonts w:ascii="Arial Narrow" w:hAnsi="Arial Narrow"/>
              </w:rPr>
              <w:t>avanjem metodi</w:t>
            </w:r>
            <w:r>
              <w:rPr>
                <w:rFonts w:ascii="Arial Narrow" w:hAnsi="Arial Narrow"/>
              </w:rPr>
              <w:t>čk</w:t>
            </w:r>
            <w:r w:rsidRPr="00DD200B">
              <w:rPr>
                <w:rFonts w:ascii="Arial Narrow" w:hAnsi="Arial Narrow"/>
              </w:rPr>
              <w:t>ih vje</w:t>
            </w:r>
            <w:r>
              <w:rPr>
                <w:rFonts w:ascii="Arial Narrow" w:hAnsi="Arial Narrow"/>
              </w:rPr>
              <w:t>žb</w:t>
            </w:r>
            <w:r w:rsidRPr="00DD200B">
              <w:rPr>
                <w:rFonts w:ascii="Arial Narrow" w:hAnsi="Arial Narrow"/>
              </w:rPr>
              <w:t>i, poha</w:t>
            </w:r>
            <w:r w:rsidRPr="00DD200B">
              <w:rPr>
                <w:rFonts w:ascii="Arial" w:hAnsi="Arial" w:cs="Arial"/>
              </w:rPr>
              <w:t>đ</w:t>
            </w:r>
            <w:r w:rsidRPr="00DD200B">
              <w:rPr>
                <w:rFonts w:ascii="Arial Narrow" w:hAnsi="Arial Narrow"/>
              </w:rPr>
              <w:t>anjem terenske nastave i aktivnim sudjelovanjem na nastavi. Najveći broj bodova kojega student moz</w:t>
            </w:r>
            <w:r w:rsidRPr="00DD200B">
              <w:rPr>
                <w:rFonts w:ascii="Arial" w:hAnsi="Arial" w:cs="Arial"/>
              </w:rPr>
              <w:t>̌</w:t>
            </w:r>
            <w:r w:rsidRPr="00DD200B">
              <w:rPr>
                <w:rFonts w:ascii="Arial Narrow" w:hAnsi="Arial Narrow"/>
              </w:rPr>
              <w:t xml:space="preserve">e ostvariti je 35 (100%). </w:t>
            </w:r>
          </w:p>
          <w:tbl>
            <w:tblPr>
              <w:tblW w:w="5996" w:type="dxa"/>
              <w:tblInd w:w="600" w:type="dxa"/>
              <w:tblLook w:val="04A0" w:firstRow="1" w:lastRow="0" w:firstColumn="1" w:lastColumn="0" w:noHBand="0" w:noVBand="1"/>
            </w:tblPr>
            <w:tblGrid>
              <w:gridCol w:w="3820"/>
              <w:gridCol w:w="2176"/>
            </w:tblGrid>
            <w:tr w:rsidR="00DD200B" w:rsidRPr="00157323" w14:paraId="4D2388CD" w14:textId="77777777" w:rsidTr="00DD200B">
              <w:trPr>
                <w:trHeight w:val="375"/>
              </w:trPr>
              <w:tc>
                <w:tcPr>
                  <w:tcW w:w="3820" w:type="dxa"/>
                  <w:vAlign w:val="center"/>
                </w:tcPr>
                <w:p w14:paraId="51A47D4A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r w:rsidRPr="00DD200B">
                    <w:rPr>
                      <w:rFonts w:ascii="Arial Narrow" w:hAnsi="Arial Narrow"/>
                      <w:b/>
                      <w:bCs/>
                    </w:rPr>
                    <w:t>Oblik nastavne aktivnosti</w:t>
                  </w:r>
                </w:p>
              </w:tc>
              <w:tc>
                <w:tcPr>
                  <w:tcW w:w="2176" w:type="dxa"/>
                  <w:vAlign w:val="center"/>
                </w:tcPr>
                <w:p w14:paraId="2E67548E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r w:rsidRPr="00DD200B">
                    <w:rPr>
                      <w:rFonts w:ascii="Arial Narrow" w:hAnsi="Arial Narrow"/>
                      <w:b/>
                      <w:bCs/>
                    </w:rPr>
                    <w:t>Mogući bodovi</w:t>
                  </w:r>
                </w:p>
              </w:tc>
            </w:tr>
            <w:tr w:rsidR="00DD200B" w:rsidRPr="00157323" w14:paraId="3A13F146" w14:textId="77777777" w:rsidTr="00DD200B">
              <w:trPr>
                <w:trHeight w:val="375"/>
              </w:trPr>
              <w:tc>
                <w:tcPr>
                  <w:tcW w:w="382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674409AB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Pismeni ispit</w:t>
                  </w:r>
                </w:p>
              </w:tc>
              <w:tc>
                <w:tcPr>
                  <w:tcW w:w="217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3833E639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13 - 25</w:t>
                  </w:r>
                </w:p>
              </w:tc>
            </w:tr>
            <w:tr w:rsidR="00DD200B" w:rsidRPr="00157323" w14:paraId="4F6104E3" w14:textId="77777777" w:rsidTr="00DD200B">
              <w:trPr>
                <w:trHeight w:val="375"/>
              </w:trPr>
              <w:tc>
                <w:tcPr>
                  <w:tcW w:w="382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2A1BD8BB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 xml:space="preserve">Metodičke vježbe </w:t>
                  </w:r>
                </w:p>
              </w:tc>
              <w:tc>
                <w:tcPr>
                  <w:tcW w:w="217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095650A8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0 - 5</w:t>
                  </w:r>
                </w:p>
              </w:tc>
            </w:tr>
            <w:tr w:rsidR="00DD200B" w:rsidRPr="00157323" w14:paraId="7332B54A" w14:textId="77777777" w:rsidTr="00DD200B">
              <w:trPr>
                <w:trHeight w:val="375"/>
              </w:trPr>
              <w:tc>
                <w:tcPr>
                  <w:tcW w:w="382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580559B8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Terenske vježbe</w:t>
                  </w:r>
                </w:p>
              </w:tc>
              <w:tc>
                <w:tcPr>
                  <w:tcW w:w="217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604FDF34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0 - 3</w:t>
                  </w:r>
                </w:p>
              </w:tc>
            </w:tr>
            <w:tr w:rsidR="00DD200B" w:rsidRPr="00157323" w14:paraId="014D2EE7" w14:textId="77777777" w:rsidTr="00DD200B">
              <w:trPr>
                <w:trHeight w:val="375"/>
              </w:trPr>
              <w:tc>
                <w:tcPr>
                  <w:tcW w:w="382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7B61CB32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 xml:space="preserve">Aktivno sudjelovanje na nastavi </w:t>
                  </w:r>
                </w:p>
              </w:tc>
              <w:tc>
                <w:tcPr>
                  <w:tcW w:w="217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71BD2BFB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0 - 2</w:t>
                  </w:r>
                </w:p>
              </w:tc>
            </w:tr>
          </w:tbl>
          <w:p w14:paraId="16DA5967" w14:textId="77777777" w:rsidR="00DD200B" w:rsidRDefault="00DD200B" w:rsidP="00DD200B">
            <w:pPr>
              <w:spacing w:before="60" w:after="60"/>
              <w:rPr>
                <w:rFonts w:ascii="Arial Narrow" w:hAnsi="Arial Narrow"/>
              </w:rPr>
            </w:pPr>
          </w:p>
          <w:p w14:paraId="6F08FA8C" w14:textId="77777777" w:rsidR="00DD200B" w:rsidRDefault="00DD200B" w:rsidP="00DD200B">
            <w:pPr>
              <w:spacing w:before="60" w:after="60"/>
              <w:rPr>
                <w:rFonts w:ascii="Arial Narrow" w:hAnsi="Arial Narrow"/>
              </w:rPr>
            </w:pPr>
            <w:r w:rsidRPr="00DD200B">
              <w:rPr>
                <w:rFonts w:ascii="Arial Narrow" w:hAnsi="Arial Narrow"/>
              </w:rPr>
              <w:t>Konačna ocjena formira se prema tablici:</w:t>
            </w:r>
          </w:p>
          <w:tbl>
            <w:tblPr>
              <w:tblW w:w="6797" w:type="dxa"/>
              <w:tblInd w:w="600" w:type="dxa"/>
              <w:tblLook w:val="04A0" w:firstRow="1" w:lastRow="0" w:firstColumn="1" w:lastColumn="0" w:noHBand="0" w:noVBand="1"/>
            </w:tblPr>
            <w:tblGrid>
              <w:gridCol w:w="1836"/>
              <w:gridCol w:w="142"/>
              <w:gridCol w:w="1275"/>
              <w:gridCol w:w="1560"/>
              <w:gridCol w:w="141"/>
              <w:gridCol w:w="1628"/>
              <w:gridCol w:w="215"/>
            </w:tblGrid>
            <w:tr w:rsidR="00DD200B" w:rsidRPr="00157323" w14:paraId="11B7532F" w14:textId="77777777" w:rsidTr="00DD200B">
              <w:trPr>
                <w:trHeight w:val="375"/>
              </w:trPr>
              <w:tc>
                <w:tcPr>
                  <w:tcW w:w="1978" w:type="dxa"/>
                  <w:gridSpan w:val="2"/>
                  <w:vAlign w:val="center"/>
                </w:tcPr>
                <w:p w14:paraId="17FC7C1F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bookmarkStart w:id="7" w:name="_Hlk147423506"/>
                  <w:r w:rsidRPr="00DD200B">
                    <w:rPr>
                      <w:rFonts w:ascii="Arial Narrow" w:hAnsi="Arial Narrow"/>
                      <w:b/>
                      <w:bCs/>
                    </w:rPr>
                    <w:t>Ocjena</w:t>
                  </w:r>
                </w:p>
              </w:tc>
              <w:tc>
                <w:tcPr>
                  <w:tcW w:w="1275" w:type="dxa"/>
                  <w:vAlign w:val="center"/>
                </w:tcPr>
                <w:p w14:paraId="4C3261BD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r w:rsidRPr="00DD200B">
                    <w:rPr>
                      <w:rFonts w:ascii="Arial Narrow" w:hAnsi="Arial Narrow"/>
                      <w:b/>
                      <w:bCs/>
                    </w:rPr>
                    <w:t>Bodovi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3DC7D81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 w:right="-416"/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r w:rsidRPr="00DD200B">
                    <w:rPr>
                      <w:rFonts w:ascii="Arial Narrow" w:hAnsi="Arial Narrow"/>
                      <w:b/>
                      <w:bCs/>
                    </w:rPr>
                    <w:t>Postotak (%)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7CC7A2A3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r w:rsidRPr="00DD200B">
                    <w:rPr>
                      <w:rFonts w:ascii="Arial Narrow" w:hAnsi="Arial Narrow"/>
                      <w:b/>
                      <w:bCs/>
                    </w:rPr>
                    <w:t>ECTS ocjena</w:t>
                  </w:r>
                </w:p>
              </w:tc>
              <w:bookmarkStart w:id="8" w:name="_Hlk147423483"/>
            </w:tr>
            <w:tr w:rsidR="00DD200B" w:rsidRPr="00157323" w14:paraId="78ECAF5F" w14:textId="77777777" w:rsidTr="00DD200B">
              <w:trPr>
                <w:gridAfter w:val="1"/>
                <w:wAfter w:w="215" w:type="dxa"/>
                <w:trHeight w:val="375"/>
              </w:trPr>
              <w:tc>
                <w:tcPr>
                  <w:tcW w:w="1836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40FEF13D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Izvrstan (5)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0F798FB9" w14:textId="39902E86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  </w:t>
                  </w:r>
                  <w:r w:rsidRPr="00DD200B">
                    <w:rPr>
                      <w:rFonts w:ascii="Arial Narrow" w:hAnsi="Arial Narrow"/>
                    </w:rPr>
                    <w:t>32 - 35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458B6886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90 - 100</w:t>
                  </w:r>
                </w:p>
              </w:tc>
              <w:tc>
                <w:tcPr>
                  <w:tcW w:w="1769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1035BEFD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A</w:t>
                  </w:r>
                </w:p>
              </w:tc>
            </w:tr>
            <w:tr w:rsidR="00DD200B" w:rsidRPr="00157323" w14:paraId="089FBCC4" w14:textId="77777777" w:rsidTr="00DD200B">
              <w:trPr>
                <w:gridAfter w:val="1"/>
                <w:wAfter w:w="215" w:type="dxa"/>
                <w:trHeight w:val="376"/>
              </w:trPr>
              <w:tc>
                <w:tcPr>
                  <w:tcW w:w="1978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2B10C9F2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Vrlo dobar (4)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3E201B1C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28 - 31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70BCE4F9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80 – 89,9</w:t>
                  </w:r>
                </w:p>
              </w:tc>
              <w:tc>
                <w:tcPr>
                  <w:tcW w:w="1769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19A92290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B</w:t>
                  </w:r>
                </w:p>
              </w:tc>
            </w:tr>
            <w:tr w:rsidR="00DD200B" w:rsidRPr="00157323" w14:paraId="1355953A" w14:textId="77777777" w:rsidTr="00DD200B">
              <w:trPr>
                <w:gridAfter w:val="1"/>
                <w:wAfter w:w="215" w:type="dxa"/>
                <w:trHeight w:val="375"/>
              </w:trPr>
              <w:tc>
                <w:tcPr>
                  <w:tcW w:w="1978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7319657F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Dobar (3)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30579F1E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23 - 27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2C7FFD9E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70 - 79,9</w:t>
                  </w:r>
                </w:p>
              </w:tc>
              <w:tc>
                <w:tcPr>
                  <w:tcW w:w="1769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45316752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C</w:t>
                  </w:r>
                </w:p>
              </w:tc>
            </w:tr>
            <w:tr w:rsidR="00DD200B" w:rsidRPr="00157323" w14:paraId="4DE43BD2" w14:textId="77777777" w:rsidTr="00DD200B">
              <w:trPr>
                <w:gridAfter w:val="1"/>
                <w:wAfter w:w="215" w:type="dxa"/>
                <w:trHeight w:val="375"/>
              </w:trPr>
              <w:tc>
                <w:tcPr>
                  <w:tcW w:w="1978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554A7CC7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Dovoljan (2)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25A1CCAA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18 - 22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4B355E96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60 – 69,9</w:t>
                  </w:r>
                </w:p>
              </w:tc>
              <w:tc>
                <w:tcPr>
                  <w:tcW w:w="1769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597A8F9C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D</w:t>
                  </w:r>
                </w:p>
              </w:tc>
            </w:tr>
            <w:tr w:rsidR="00DD200B" w:rsidRPr="00157323" w14:paraId="415C366A" w14:textId="77777777" w:rsidTr="00DD200B">
              <w:trPr>
                <w:gridAfter w:val="1"/>
                <w:wAfter w:w="215" w:type="dxa"/>
                <w:trHeight w:val="376"/>
              </w:trPr>
              <w:tc>
                <w:tcPr>
                  <w:tcW w:w="1978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47D7D38F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Nedovoljan (1)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3DDC00D9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0 - 17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3C194DE3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0 - 59,9</w:t>
                  </w:r>
                </w:p>
              </w:tc>
              <w:tc>
                <w:tcPr>
                  <w:tcW w:w="1769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31CDDB20" w14:textId="77777777" w:rsidR="00DD200B" w:rsidRPr="00DD200B" w:rsidRDefault="00DD200B" w:rsidP="00DD200B">
                  <w:pPr>
                    <w:tabs>
                      <w:tab w:val="left" w:pos="470"/>
                    </w:tabs>
                    <w:snapToGrid w:val="0"/>
                    <w:spacing w:line="276" w:lineRule="auto"/>
                    <w:ind w:left="360"/>
                    <w:jc w:val="both"/>
                    <w:rPr>
                      <w:rFonts w:ascii="Arial Narrow" w:hAnsi="Arial Narrow"/>
                    </w:rPr>
                  </w:pPr>
                  <w:r w:rsidRPr="00DD200B">
                    <w:rPr>
                      <w:rFonts w:ascii="Arial Narrow" w:hAnsi="Arial Narrow"/>
                    </w:rPr>
                    <w:t>F</w:t>
                  </w:r>
                </w:p>
              </w:tc>
            </w:tr>
            <w:bookmarkEnd w:id="7"/>
            <w:bookmarkEnd w:id="8"/>
          </w:tbl>
          <w:p w14:paraId="1022895D" w14:textId="77777777" w:rsidR="00DD200B" w:rsidRPr="00DD200B" w:rsidRDefault="00DD200B" w:rsidP="00DD200B">
            <w:pPr>
              <w:spacing w:before="60" w:after="60"/>
              <w:rPr>
                <w:rFonts w:ascii="Arial Narrow" w:hAnsi="Arial Narrow"/>
              </w:rPr>
            </w:pPr>
          </w:p>
          <w:p w14:paraId="5F2EC61D" w14:textId="77777777" w:rsidR="00DD200B" w:rsidRPr="00DD200B" w:rsidRDefault="00DD200B" w:rsidP="00DD200B">
            <w:pPr>
              <w:spacing w:before="60" w:after="60"/>
              <w:rPr>
                <w:rFonts w:ascii="Arial Narrow" w:hAnsi="Arial Narrow"/>
              </w:rPr>
            </w:pPr>
            <w:r w:rsidRPr="00DD200B">
              <w:rPr>
                <w:rFonts w:ascii="Arial Narrow" w:hAnsi="Arial Narrow"/>
                <w:b/>
                <w:bCs/>
              </w:rPr>
              <w:t>Pismeni ispit</w:t>
            </w:r>
            <w:r w:rsidRPr="00DD200B">
              <w:rPr>
                <w:rFonts w:ascii="Arial Narrow" w:hAnsi="Arial Narrow"/>
              </w:rPr>
              <w:t xml:space="preserve"> provodi se uživo ili u online okruženju. Sastoji se od pitanja s višestrukim odabirom odgovora. Za prolaznu ocjenu potrebno je točno odgovoriti na najmanje 60% pitanja.</w:t>
            </w:r>
          </w:p>
          <w:p w14:paraId="2073355B" w14:textId="77777777" w:rsidR="00DD200B" w:rsidRPr="00DD200B" w:rsidRDefault="00DD200B" w:rsidP="00DD200B">
            <w:pPr>
              <w:spacing w:before="60" w:after="60"/>
              <w:rPr>
                <w:rFonts w:ascii="Arial Narrow" w:hAnsi="Arial Narrow"/>
              </w:rPr>
            </w:pPr>
          </w:p>
          <w:p w14:paraId="59F0E2A2" w14:textId="0023F883" w:rsidR="00C43327" w:rsidRPr="00DD200B" w:rsidRDefault="00DD200B" w:rsidP="00DD200B">
            <w:pPr>
              <w:spacing w:before="60" w:after="60"/>
              <w:rPr>
                <w:rFonts w:ascii="Arial Narrow" w:hAnsi="Arial Narrow"/>
              </w:rPr>
            </w:pPr>
            <w:r w:rsidRPr="00DD200B">
              <w:rPr>
                <w:rFonts w:ascii="Arial Narrow" w:hAnsi="Arial Narrow"/>
                <w:b/>
                <w:bCs/>
              </w:rPr>
              <w:t>Usmeni ispit</w:t>
            </w:r>
            <w:r w:rsidRPr="00DD200B">
              <w:rPr>
                <w:rFonts w:ascii="Arial Narrow" w:hAnsi="Arial Narrow"/>
              </w:rPr>
              <w:t xml:space="preserve"> – studenti koji nisu zadovoljni ostvarenom završnom pozitivnom ocjenom imaju mogućnost pristupiti usmenom ispitu.</w:t>
            </w: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562BA1E" w14:textId="77777777" w:rsidR="00C371ED" w:rsidRPr="00DD200B" w:rsidRDefault="00DD200B" w:rsidP="00DD200B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Arial Narrow" w:hAnsi="Arial Narrow" w:cs="Arial"/>
              </w:rPr>
            </w:pPr>
            <w:r w:rsidRPr="00DD200B">
              <w:rPr>
                <w:rFonts w:ascii="Arial Narrow" w:hAnsi="Arial Narrow"/>
              </w:rPr>
              <w:t>Buntak, K., Baković, T., Mišević, P., Damić, M., Buntić, L. Kvaliteta i sustavi upravljanja kvalitetom – Vodič za uspješnu implementaciju i održavanje sustava kvalitetnog upravljanja u poduzećima. Hrvatska gospodarska komora. Zagreb, 2021.   /https://hgk.hr/documents/sveucilisni-prirucnik-kvaliteta-i-sustavi-upravljanja-kvalitetom618e70fc7168b.pdf/</w:t>
            </w:r>
          </w:p>
          <w:p w14:paraId="627D88B5" w14:textId="77777777" w:rsidR="00DD200B" w:rsidRDefault="00DD200B" w:rsidP="00DD200B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Arial Narrow" w:hAnsi="Arial Narrow"/>
              </w:rPr>
            </w:pPr>
            <w:r w:rsidRPr="00DD200B">
              <w:rPr>
                <w:rFonts w:ascii="Arial Narrow" w:hAnsi="Arial Narrow"/>
              </w:rPr>
              <w:t>Knezić, K., Pahor, Đ., Pavić, E., Poljak, V., Uremović, S., Vahčić, N. i sur. Vodič dobre higijenske prakse i primjene HACCP načela za institucionalne kuhinje. Ministarstvo zdravstva i socijalne skrbi RH. Zagreb, 2010.</w:t>
            </w:r>
            <w:r>
              <w:rPr>
                <w:rFonts w:ascii="Arial Narrow" w:hAnsi="Arial Narrow"/>
              </w:rPr>
              <w:t xml:space="preserve"> </w:t>
            </w:r>
            <w:r w:rsidRPr="00DD200B">
              <w:rPr>
                <w:rFonts w:ascii="Arial Narrow" w:hAnsi="Arial Narrow"/>
              </w:rPr>
              <w:t>/https://www.dekaform.hr/downloads/Vodic_DHP-HACCP_institucionalne_kuhinje.pdf/</w:t>
            </w:r>
          </w:p>
          <w:p w14:paraId="17E2BE60" w14:textId="77777777" w:rsidR="00DD200B" w:rsidRPr="00DD200B" w:rsidRDefault="00DD200B" w:rsidP="00DD200B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Arial Narrow" w:hAnsi="Arial Narrow"/>
              </w:rPr>
            </w:pPr>
            <w:r w:rsidRPr="00DD200B">
              <w:rPr>
                <w:rFonts w:ascii="Arial Narrow" w:hAnsi="Arial Narrow"/>
              </w:rPr>
              <w:t>World Health Organization. Laboratory quality management system: handbook. Pariz, 2011.</w:t>
            </w:r>
          </w:p>
          <w:p w14:paraId="30B77EF6" w14:textId="77777777" w:rsidR="00DD200B" w:rsidRDefault="00DD200B" w:rsidP="00DD200B">
            <w:pPr>
              <w:pStyle w:val="ListParagraph"/>
              <w:spacing w:before="60" w:after="60"/>
              <w:rPr>
                <w:rFonts w:ascii="Arial Narrow" w:hAnsi="Arial Narrow"/>
              </w:rPr>
            </w:pPr>
            <w:r w:rsidRPr="00DD200B">
              <w:rPr>
                <w:rFonts w:ascii="Arial Narrow" w:hAnsi="Arial Narrow"/>
              </w:rPr>
              <w:t>/https://www.who.int/publications/i/item/9789241548274/</w:t>
            </w:r>
          </w:p>
          <w:p w14:paraId="7B5B6F78" w14:textId="77777777" w:rsidR="00DD200B" w:rsidRPr="00821CE2" w:rsidRDefault="00DD200B" w:rsidP="00DD200B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DD200B">
              <w:rPr>
                <w:rFonts w:ascii="Arial Narrow" w:hAnsi="Arial Narrow"/>
              </w:rPr>
              <w:t>Vuković, A., Pavletić, D., Ikonić, M. Osnovni pristupi potpunom upravljanju kvalitetom i temeljni koncepti izvrsnosti.  Eng Rev., 2007.; 27(2):71-81. /https://hrcak.srce.hr/26342/</w:t>
            </w:r>
          </w:p>
          <w:p w14:paraId="44C84431" w14:textId="7BF755F6" w:rsidR="00821CE2" w:rsidRPr="00DD200B" w:rsidRDefault="00821CE2" w:rsidP="00DD200B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21CE2">
              <w:rPr>
                <w:rFonts w:ascii="Arial Narrow" w:hAnsi="Arial Narrow"/>
              </w:rPr>
              <w:t>Interni materijali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4D071C6A" w14:textId="77777777" w:rsidR="00C371ED" w:rsidRDefault="00821CE2" w:rsidP="00821CE2">
            <w:pPr>
              <w:pStyle w:val="ListParagraph"/>
              <w:numPr>
                <w:ilvl w:val="0"/>
                <w:numId w:val="36"/>
              </w:numPr>
              <w:spacing w:before="60" w:after="60"/>
              <w:ind w:left="735"/>
              <w:rPr>
                <w:rFonts w:ascii="Arial Narrow" w:hAnsi="Arial Narrow"/>
              </w:rPr>
            </w:pPr>
            <w:r w:rsidRPr="00821CE2">
              <w:rPr>
                <w:rFonts w:ascii="Arial Narrow" w:hAnsi="Arial Narrow"/>
              </w:rPr>
              <w:t xml:space="preserve">Hrvatski zavod za norme [Internet]. Zagreb; c2025. Dostupno na: </w:t>
            </w:r>
            <w:hyperlink r:id="rId7" w:history="1">
              <w:r w:rsidRPr="00821CE2">
                <w:rPr>
                  <w:rFonts w:ascii="Arial Narrow" w:hAnsi="Arial Narrow"/>
                </w:rPr>
                <w:t>https://www.hzn.hr/</w:t>
              </w:r>
            </w:hyperlink>
          </w:p>
          <w:p w14:paraId="576B67BA" w14:textId="30EEC377" w:rsidR="00821CE2" w:rsidRPr="00821CE2" w:rsidRDefault="00821CE2" w:rsidP="00821CE2">
            <w:pPr>
              <w:pStyle w:val="ListParagraph"/>
              <w:numPr>
                <w:ilvl w:val="0"/>
                <w:numId w:val="36"/>
              </w:numPr>
              <w:spacing w:before="60" w:after="60"/>
              <w:ind w:left="735"/>
              <w:rPr>
                <w:rFonts w:ascii="Arial Narrow" w:hAnsi="Arial Narrow"/>
              </w:rPr>
            </w:pPr>
            <w:r w:rsidRPr="00821CE2">
              <w:rPr>
                <w:rFonts w:ascii="Arial Narrow" w:hAnsi="Arial Narrow"/>
              </w:rPr>
              <w:t>Kne</w:t>
            </w:r>
            <w:r>
              <w:rPr>
                <w:rFonts w:ascii="Arial Narrow" w:hAnsi="Arial Narrow"/>
              </w:rPr>
              <w:t>ž</w:t>
            </w:r>
            <w:r w:rsidRPr="00821CE2">
              <w:rPr>
                <w:rFonts w:ascii="Arial Narrow" w:hAnsi="Arial Narrow"/>
              </w:rPr>
              <w:t xml:space="preserve">ević, N., Đugum, J., Frece, J. Sigurnost hrane u Hrvatskoj - pozadina i izazovi. Meso. 2013;15:192-197.  </w:t>
            </w:r>
          </w:p>
          <w:p w14:paraId="08494737" w14:textId="21673729" w:rsidR="00821CE2" w:rsidRPr="00821CE2" w:rsidRDefault="00821CE2" w:rsidP="00821CE2">
            <w:pPr>
              <w:pStyle w:val="ListParagraph"/>
              <w:numPr>
                <w:ilvl w:val="0"/>
                <w:numId w:val="36"/>
              </w:numPr>
              <w:spacing w:before="60" w:after="60"/>
              <w:ind w:left="735"/>
              <w:rPr>
                <w:rFonts w:ascii="Arial Narrow" w:hAnsi="Arial Narrow"/>
              </w:rPr>
            </w:pPr>
            <w:r w:rsidRPr="00821CE2">
              <w:rPr>
                <w:rFonts w:ascii="Arial Narrow" w:hAnsi="Arial Narrow"/>
              </w:rPr>
              <w:t>Knežević, Z. Osiguranje kvalitete u analiti</w:t>
            </w:r>
            <w:r>
              <w:rPr>
                <w:rFonts w:ascii="Arial Narrow" w:hAnsi="Arial Narrow"/>
              </w:rPr>
              <w:t>čk</w:t>
            </w:r>
            <w:r w:rsidRPr="00821CE2">
              <w:rPr>
                <w:rFonts w:ascii="Arial Narrow" w:hAnsi="Arial Narrow"/>
              </w:rPr>
              <w:t>om laboratoriju. Hrana i zdravlje. 2007; 3(10).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EFAD" w14:textId="2FDA085A" w:rsidR="00197D6B" w:rsidRPr="006A24FB" w:rsidRDefault="002230F3" w:rsidP="006A24FB">
            <w:pPr>
              <w:spacing w:before="60" w:after="60"/>
              <w:rPr>
                <w:rFonts w:ascii="Arial Narrow" w:hAnsi="Arial Narrow" w:cs="Arial"/>
              </w:rPr>
            </w:pPr>
            <w:r w:rsidRPr="002230F3">
              <w:rPr>
                <w:rFonts w:ascii="Arial Narrow" w:hAnsi="Arial Narrow"/>
              </w:rPr>
              <w:t>Srijeda od 10-11.30, KBC Zagreb</w:t>
            </w:r>
            <w:r>
              <w:rPr>
                <w:rFonts w:ascii="Arial Narrow" w:hAnsi="Arial Narrow"/>
              </w:rPr>
              <w:t>, Nutricionističko savjetovalište, Vila Rebro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lastRenderedPageBreak/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244E" w14:textId="646FC9AF" w:rsidR="009F4EAB" w:rsidRPr="008837BA" w:rsidRDefault="00DC6772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hyperlink r:id="rId8" w:history="1">
              <w:r w:rsidR="002230F3" w:rsidRPr="00290AA4">
                <w:rPr>
                  <w:rStyle w:val="Hyperlink"/>
                  <w:rFonts w:ascii="Arial Narrow" w:hAnsi="Arial Narrow" w:cs="Arial"/>
                </w:rPr>
                <w:t>eva.pavic@kbc-zagreb.hr</w:t>
              </w:r>
            </w:hyperlink>
            <w:r w:rsidR="00821CE2">
              <w:rPr>
                <w:rFonts w:ascii="Arial Narrow" w:hAnsi="Arial Narrow" w:cs="Arial"/>
              </w:rPr>
              <w:t xml:space="preserve">, </w:t>
            </w:r>
            <w:hyperlink r:id="rId9" w:history="1">
              <w:r w:rsidR="00821CE2" w:rsidRPr="0000542C">
                <w:rPr>
                  <w:rStyle w:val="Hyperlink"/>
                  <w:rFonts w:ascii="Arial Narrow" w:hAnsi="Arial Narrow" w:cs="Arial"/>
                </w:rPr>
                <w:t>zrinka.smuljic@kbc-zagreb.hr</w:t>
              </w:r>
            </w:hyperlink>
            <w:r w:rsidR="00821CE2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B402" w14:textId="77777777" w:rsidR="00DC6772" w:rsidRDefault="00DC6772" w:rsidP="002A7C1B">
      <w:r>
        <w:separator/>
      </w:r>
    </w:p>
  </w:endnote>
  <w:endnote w:type="continuationSeparator" w:id="0">
    <w:p w14:paraId="036C7DBA" w14:textId="77777777" w:rsidR="00DC6772" w:rsidRDefault="00DC6772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28244" w14:textId="77777777" w:rsidR="00DC6772" w:rsidRDefault="00DC6772" w:rsidP="002A7C1B">
      <w:r>
        <w:separator/>
      </w:r>
    </w:p>
  </w:footnote>
  <w:footnote w:type="continuationSeparator" w:id="0">
    <w:p w14:paraId="1A422865" w14:textId="77777777" w:rsidR="00DC6772" w:rsidRDefault="00DC6772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C37"/>
    <w:multiLevelType w:val="hybridMultilevel"/>
    <w:tmpl w:val="B5946334"/>
    <w:lvl w:ilvl="0" w:tplc="3C7841C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A01D1B"/>
    <w:multiLevelType w:val="hybridMultilevel"/>
    <w:tmpl w:val="BA7E1D62"/>
    <w:lvl w:ilvl="0" w:tplc="3662950E">
      <w:start w:val="1"/>
      <w:numFmt w:val="decimal"/>
      <w:lvlText w:val="%1."/>
      <w:lvlJc w:val="left"/>
      <w:pPr>
        <w:ind w:left="717" w:hanging="360"/>
      </w:pPr>
      <w:rPr>
        <w:rFonts w:ascii="Calibri" w:hAnsi="Calibri" w:cs="Calibr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8" w15:restartNumberingAfterBreak="0">
    <w:nsid w:val="152C7742"/>
    <w:multiLevelType w:val="hybridMultilevel"/>
    <w:tmpl w:val="D95C61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DD06490"/>
    <w:multiLevelType w:val="hybridMultilevel"/>
    <w:tmpl w:val="7CA67068"/>
    <w:lvl w:ilvl="0" w:tplc="E7EE3C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5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BE61787"/>
    <w:multiLevelType w:val="hybridMultilevel"/>
    <w:tmpl w:val="62583CF2"/>
    <w:lvl w:ilvl="0" w:tplc="11CAF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3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A6DA4"/>
    <w:multiLevelType w:val="multilevel"/>
    <w:tmpl w:val="75582B9C"/>
    <w:numStyleLink w:val="Stil2"/>
  </w:abstractNum>
  <w:abstractNum w:abstractNumId="34" w15:restartNumberingAfterBreak="0">
    <w:nsid w:val="7AF97334"/>
    <w:multiLevelType w:val="multilevel"/>
    <w:tmpl w:val="041A001D"/>
    <w:numStyleLink w:val="Stil3"/>
  </w:abstractNum>
  <w:abstractNum w:abstractNumId="35" w15:restartNumberingAfterBreak="0">
    <w:nsid w:val="7BE26C6B"/>
    <w:multiLevelType w:val="hybridMultilevel"/>
    <w:tmpl w:val="BB52C256"/>
    <w:lvl w:ilvl="0" w:tplc="DD56D2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18"/>
  </w:num>
  <w:num w:numId="6">
    <w:abstractNumId w:val="15"/>
  </w:num>
  <w:num w:numId="7">
    <w:abstractNumId w:val="29"/>
  </w:num>
  <w:num w:numId="8">
    <w:abstractNumId w:val="32"/>
  </w:num>
  <w:num w:numId="9">
    <w:abstractNumId w:val="31"/>
  </w:num>
  <w:num w:numId="10">
    <w:abstractNumId w:val="24"/>
  </w:num>
  <w:num w:numId="11">
    <w:abstractNumId w:val="26"/>
  </w:num>
  <w:num w:numId="12">
    <w:abstractNumId w:val="2"/>
  </w:num>
  <w:num w:numId="13">
    <w:abstractNumId w:val="1"/>
  </w:num>
  <w:num w:numId="14">
    <w:abstractNumId w:val="22"/>
  </w:num>
  <w:num w:numId="15">
    <w:abstractNumId w:val="25"/>
  </w:num>
  <w:num w:numId="16">
    <w:abstractNumId w:val="10"/>
  </w:num>
  <w:num w:numId="17">
    <w:abstractNumId w:val="28"/>
  </w:num>
  <w:num w:numId="18">
    <w:abstractNumId w:val="21"/>
  </w:num>
  <w:num w:numId="19">
    <w:abstractNumId w:val="9"/>
  </w:num>
  <w:num w:numId="20">
    <w:abstractNumId w:val="3"/>
  </w:num>
  <w:num w:numId="21">
    <w:abstractNumId w:val="20"/>
  </w:num>
  <w:num w:numId="22">
    <w:abstractNumId w:val="33"/>
  </w:num>
  <w:num w:numId="23">
    <w:abstractNumId w:val="30"/>
  </w:num>
  <w:num w:numId="24">
    <w:abstractNumId w:val="34"/>
  </w:num>
  <w:num w:numId="25">
    <w:abstractNumId w:val="17"/>
  </w:num>
  <w:num w:numId="26">
    <w:abstractNumId w:val="16"/>
  </w:num>
  <w:num w:numId="27">
    <w:abstractNumId w:val="27"/>
  </w:num>
  <w:num w:numId="28">
    <w:abstractNumId w:val="14"/>
  </w:num>
  <w:num w:numId="29">
    <w:abstractNumId w:val="4"/>
  </w:num>
  <w:num w:numId="30">
    <w:abstractNumId w:val="23"/>
  </w:num>
  <w:num w:numId="31">
    <w:abstractNumId w:val="6"/>
  </w:num>
  <w:num w:numId="32">
    <w:abstractNumId w:val="35"/>
  </w:num>
  <w:num w:numId="33">
    <w:abstractNumId w:val="8"/>
  </w:num>
  <w:num w:numId="34">
    <w:abstractNumId w:val="0"/>
  </w:num>
  <w:num w:numId="35">
    <w:abstractNumId w:val="1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A69CE"/>
    <w:rsid w:val="000B221F"/>
    <w:rsid w:val="000C26CC"/>
    <w:rsid w:val="000C472A"/>
    <w:rsid w:val="000D5CAF"/>
    <w:rsid w:val="0010671D"/>
    <w:rsid w:val="00143FF5"/>
    <w:rsid w:val="00146D1C"/>
    <w:rsid w:val="00147F0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0F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C066A"/>
    <w:rsid w:val="002C7785"/>
    <w:rsid w:val="002D367F"/>
    <w:rsid w:val="002E3E22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D5E3D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4169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D3E92"/>
    <w:rsid w:val="006E2288"/>
    <w:rsid w:val="006E4176"/>
    <w:rsid w:val="006F04A4"/>
    <w:rsid w:val="006F3275"/>
    <w:rsid w:val="006F489E"/>
    <w:rsid w:val="007176FC"/>
    <w:rsid w:val="00717CAE"/>
    <w:rsid w:val="00720F88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1BCF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0030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1CE2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0D3B"/>
    <w:rsid w:val="009B66F0"/>
    <w:rsid w:val="009C2F07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0EB9"/>
    <w:rsid w:val="00A62A4F"/>
    <w:rsid w:val="00A63494"/>
    <w:rsid w:val="00A64F33"/>
    <w:rsid w:val="00A70130"/>
    <w:rsid w:val="00A73868"/>
    <w:rsid w:val="00A74E80"/>
    <w:rsid w:val="00A83A3D"/>
    <w:rsid w:val="00A937C2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06D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B4A8D"/>
    <w:rsid w:val="00DB5285"/>
    <w:rsid w:val="00DB77AB"/>
    <w:rsid w:val="00DC6772"/>
    <w:rsid w:val="00DD1645"/>
    <w:rsid w:val="00DD200B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21516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aliases w:val="Naslov kolegija"/>
    <w:basedOn w:val="Normal"/>
    <w:next w:val="Normal"/>
    <w:link w:val="Heading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kolegija Char"/>
    <w:basedOn w:val="DefaultParagraphFont"/>
    <w:link w:val="Heading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ListParagraph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BodyText">
    <w:name w:val="Body Text"/>
    <w:basedOn w:val="Normal"/>
    <w:link w:val="BodyTextChar"/>
    <w:rsid w:val="00A54DBD"/>
    <w:rPr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TableNormal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C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C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4D5E3D"/>
    <w:pPr>
      <w:spacing w:before="100" w:beforeAutospacing="1" w:after="100" w:afterAutospacing="1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3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avic@kbc-zagreb.h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hzn.hr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rinka.smuljic@kbc-zagreb.h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8D98B8452D3D4685B81B4216A69325" ma:contentTypeVersion="0" ma:contentTypeDescription="Stvaranje novog dokumenta." ma:contentTypeScope="" ma:versionID="6c49de551ed3f041d59cb67e8a6dec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FA470A-26E2-4A14-868B-E1D3271AC5FE}"/>
</file>

<file path=customXml/itemProps2.xml><?xml version="1.0" encoding="utf-8"?>
<ds:datastoreItem xmlns:ds="http://schemas.openxmlformats.org/officeDocument/2006/customXml" ds:itemID="{B4DB31B1-0B82-44E4-990B-9559F8E48EC5}"/>
</file>

<file path=customXml/itemProps3.xml><?xml version="1.0" encoding="utf-8"?>
<ds:datastoreItem xmlns:ds="http://schemas.openxmlformats.org/officeDocument/2006/customXml" ds:itemID="{2F300CC2-66B7-4011-9C0F-E6974A3A9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PAVIĆ EVA</cp:lastModifiedBy>
  <cp:revision>3</cp:revision>
  <dcterms:created xsi:type="dcterms:W3CDTF">2025-10-15T08:58:00Z</dcterms:created>
  <dcterms:modified xsi:type="dcterms:W3CDTF">2025-10-15T09:12:00Z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0x010100B58D98B8452D3D4685B81B4216A69325</vt:lpwstr>
  </property>
</Properties>
</file>